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65"/>
        </w:tabs>
        <w:spacing w:line="360" w:lineRule="auto"/>
        <w:rPr>
          <w:rFonts w:hint="eastAsia" w:ascii="仿宋" w:hAnsi="仿宋" w:eastAsia="仿宋" w:cs="仿宋"/>
          <w:b w:val="0"/>
          <w:bCs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6"/>
          <w:sz w:val="40"/>
          <w:szCs w:val="40"/>
        </w:rPr>
        <w:t>填表说明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1.申</w:t>
      </w:r>
      <w:bookmarkStart w:id="0" w:name="_GoBack"/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报单位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  <w:lang w:eastAsia="zh-CN"/>
        </w:rPr>
        <w:t>填写时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要求内容真实、准确，文字清楚。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2.填写的工程名称必须与立项批文的工程名称一致。如有更改，需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  <w:lang w:eastAsia="zh-CN"/>
        </w:rPr>
        <w:t>附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有相关单位的文件。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3．单位名称须同相应的合同中的单位名称（章）一致。如有更名，需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  <w:lang w:eastAsia="zh-CN"/>
        </w:rPr>
        <w:t>附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有相应的批准文</w:t>
      </w:r>
      <w:bookmarkEnd w:id="0"/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件。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4.单位简介主要填写单位的基本情况及主要业绩。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5.工程类别一栏，按（1）公共建筑智能化工程类，（2）住宅小区智能化工程类，（3）其它类填写。除了（1）（2）之外，都是其它类。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6.申报说明按评选办法的申报条件逐项加以说明。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7．工程质量情况一览表中，质量验收结论以智能化系统(或子系统)质量竣工验收记录为准。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8.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系统与子系统运行情况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主要填写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系统与各子系统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的开通时间、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运行与管理情况、</w:t>
      </w: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特点、难点及取得的效果。</w:t>
      </w:r>
    </w:p>
    <w:p>
      <w:pPr>
        <w:spacing w:line="640" w:lineRule="exact"/>
        <w:ind w:firstLine="664" w:firstLineChars="200"/>
        <w:jc w:val="left"/>
        <w:rPr>
          <w:rFonts w:ascii="仿宋" w:hAnsi="仿宋" w:eastAsia="仿宋" w:cs="仿宋"/>
          <w:color w:val="auto"/>
          <w:spacing w:val="16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9.经济效益是指满足设计需求的情况、运行后所带来的具体效益等方面的综合经济效益评价。</w:t>
      </w:r>
    </w:p>
    <w:p>
      <w:pPr>
        <w:spacing w:line="640" w:lineRule="exact"/>
        <w:ind w:firstLine="664" w:firstLineChars="200"/>
        <w:jc w:val="left"/>
      </w:pPr>
      <w:r>
        <w:rPr>
          <w:rFonts w:hint="eastAsia" w:ascii="仿宋" w:hAnsi="仿宋" w:eastAsia="仿宋" w:cs="仿宋"/>
          <w:color w:val="auto"/>
          <w:spacing w:val="16"/>
          <w:sz w:val="30"/>
          <w:szCs w:val="30"/>
        </w:rPr>
        <w:t>10.使用单位意见应含有工程质量水平、使用情况、使用效果方面内容。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2022-05-19T11:31:18Z</dcterms:created>
  <dc:creator>HUAWEI</dc:creator>
  <cp:lastModifiedBy>朵朵</cp:lastModifiedBy>
  <dcterms:modified xsi:type="dcterms:W3CDTF">2022-05-19T11:31:42Z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01A8CA9E77044AD3ACF4AD9BD970A09D</vt:lpwstr>
  </property>
</Properties>
</file>