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附件4：</w:t>
      </w:r>
    </w:p>
    <w:p>
      <w:pPr>
        <w:pStyle w:val="2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申报流程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一、进入内蒙古自治区建筑业协会官网（http://www.nmgjzyxh.com/），点击“争先创优”进入申报系统。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10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二、点击注册账户。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三、进行企业注册。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四、注册后登录网站。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6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五、切换企业身份。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6055" cy="2440940"/>
            <wp:effectExtent l="0" t="0" r="10795" b="1651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六、点击“申请入会”完成入会流程，如有操作疑问者可咨询行业发展与会员服务部（0471-6915199）。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54625" cy="2275840"/>
            <wp:effectExtent l="0" t="0" r="3175" b="10160"/>
            <wp:docPr id="4" name="图片 6" descr="22105418305611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2210541830561121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七、点击“申报活动”，查看申报奖项。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055" cy="2149475"/>
            <wp:effectExtent l="0" t="0" r="10795" b="3175"/>
            <wp:docPr id="7" name="图片 7" descr="440442114737728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044211473772827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八、选择要申报的奖项，点击查看“评选活动”。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215" cy="2001520"/>
            <wp:effectExtent l="0" t="0" r="635" b="17780"/>
            <wp:docPr id="1" name="图片 8" descr="752970827698784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7529708276987846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九、点击申报奖项对应的活动“查看”。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53990" cy="2272665"/>
            <wp:effectExtent l="0" t="0" r="3810" b="13335"/>
            <wp:docPr id="8" name="图片 9" descr="88564213575808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8856421357580863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十、在申报附件下载中，下载申报表，并点击“立即申报”进入申报流程。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60340" cy="2317750"/>
            <wp:effectExtent l="0" t="0" r="16510" b="6350"/>
            <wp:docPr id="11" name="图片 10" descr="331876161406428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3318761614064280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十一、选择对应推荐盟市进行申报。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3675" cy="2250440"/>
            <wp:effectExtent l="0" t="0" r="3175" b="16510"/>
            <wp:docPr id="9" name="图片 11" descr="630926593779804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6309265937798047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十二、根据实际情况进行申报信息填写，上传填写完成的申报表与证明性等相关附件并提交。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5276850" cy="2378075"/>
            <wp:effectExtent l="0" t="0" r="0" b="3175"/>
            <wp:docPr id="12" name="图片 12" descr="162287382269842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22873822698428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十三、提交后可进入“我的申报”中查看已经申报的成果评审信息及进度。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4310" cy="2199005"/>
            <wp:effectExtent l="0" t="0" r="2540" b="10795"/>
            <wp:docPr id="13" name="图片 13" descr="40077805792613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007780579261385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210" w:afterAutospacing="0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PS：申报过程中如遇申报系统技术问题请致电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咨询</w:t>
      </w:r>
      <w:r>
        <w:rPr>
          <w:rFonts w:hint="eastAsia" w:ascii="仿宋" w:hAnsi="仿宋" w:eastAsia="仿宋" w:cs="仿宋"/>
          <w:sz w:val="32"/>
          <w:szCs w:val="32"/>
        </w:rPr>
        <w:t>0471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-</w:t>
      </w:r>
      <w:r>
        <w:rPr>
          <w:rFonts w:hint="eastAsia" w:ascii="仿宋" w:hAnsi="仿宋" w:eastAsia="仿宋" w:cs="仿宋"/>
          <w:sz w:val="32"/>
          <w:szCs w:val="32"/>
        </w:rPr>
        <w:t>3134033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spacing w:before="156" w:beforeLines="50" w:line="320" w:lineRule="exact"/>
        <w:jc w:val="left"/>
        <w:rPr>
          <w:rFonts w:hint="eastAsia" w:ascii="仿宋" w:hAnsi="仿宋" w:eastAsia="仿宋" w:cs="仿宋"/>
          <w:color w:val="000000"/>
          <w:sz w:val="32"/>
          <w:szCs w:val="32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831F7B"/>
    <w:rsid w:val="5883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1"/>
    <w:pPr>
      <w:ind w:left="2812"/>
      <w:outlineLvl w:val="2"/>
    </w:pPr>
    <w:rPr>
      <w:rFonts w:ascii="方正小标宋简体" w:hAnsi="方正小标宋简体" w:eastAsia="方正小标宋简体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2021-07-05T09:41:00Z</dcterms:created>
  <dc:creator>awaken the soul</dc:creator>
  <cp:lastModifiedBy>awaken the soul</cp:lastModifiedBy>
  <dcterms:modified xsi:type="dcterms:W3CDTF">2021-07-05T09:42:04Z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