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宋体" w:hAnsi="宋体"/>
          <w:sz w:val="28"/>
          <w:szCs w:val="28"/>
          <w:u w:val="none"/>
          <w:shd w:val="clear" w:color="auto" w:fill="auto"/>
        </w:rPr>
      </w:pPr>
      <w:bookmarkStart w:id="0" w:name="OLE_LINK32"/>
      <w:r>
        <w:rPr>
          <w:rFonts w:hint="eastAsia" w:ascii="宋体" w:hAnsi="宋体"/>
          <w:b/>
          <w:bCs/>
          <w:sz w:val="28"/>
          <w:szCs w:val="28"/>
          <w:shd w:val="clear" w:color="auto" w:fill="auto"/>
        </w:rPr>
        <w:t>附件</w:t>
      </w:r>
      <w:r>
        <w:rPr>
          <w:rFonts w:hint="eastAsia" w:ascii="宋体" w:hAnsi="宋体"/>
          <w:b/>
          <w:bCs/>
          <w:sz w:val="28"/>
          <w:szCs w:val="28"/>
          <w:shd w:val="clear" w:color="auto" w:fill="auto"/>
          <w:lang w:val="en-US" w:eastAsia="zh-CN"/>
        </w:rPr>
        <w:t>5</w:t>
      </w:r>
      <w:bookmarkEnd w:id="0"/>
      <w:r>
        <w:rPr>
          <w:rFonts w:hint="eastAsia" w:ascii="宋体" w:hAnsi="宋体"/>
          <w:sz w:val="28"/>
          <w:szCs w:val="28"/>
          <w:shd w:val="clear" w:color="auto" w:fill="auto"/>
        </w:rPr>
        <w:t xml:space="preserve"> </w:t>
      </w:r>
      <w:r>
        <w:rPr>
          <w:rFonts w:hint="eastAsia" w:ascii="宋体" w:hAnsi="宋体"/>
          <w:sz w:val="28"/>
          <w:szCs w:val="28"/>
          <w:u w:val="none"/>
          <w:shd w:val="clear" w:color="auto" w:fill="auto"/>
        </w:rPr>
        <w:t xml:space="preserve">                   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120"/>
          <w:sz w:val="44"/>
          <w:szCs w:val="44"/>
          <w:u w:val="none"/>
          <w:shd w:val="clear" w:color="auto" w:fill="auto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120"/>
          <w:sz w:val="44"/>
          <w:szCs w:val="44"/>
          <w:shd w:val="clear" w:color="auto" w:fill="auto"/>
        </w:rPr>
      </w:pPr>
      <w:bookmarkStart w:id="1" w:name="OLE_LINK33"/>
      <w:r>
        <w:rPr>
          <w:rFonts w:hint="eastAsia" w:ascii="方正小标宋简体" w:hAnsi="方正小标宋简体" w:eastAsia="方正小标宋简体" w:cs="方正小标宋简体"/>
          <w:b/>
          <w:bCs/>
          <w:spacing w:val="120"/>
          <w:sz w:val="44"/>
          <w:szCs w:val="44"/>
          <w:shd w:val="clear" w:color="auto" w:fill="auto"/>
        </w:rPr>
        <w:t>内蒙古自治区建筑工程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120"/>
          <w:sz w:val="44"/>
          <w:szCs w:val="44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120"/>
          <w:sz w:val="44"/>
          <w:szCs w:val="44"/>
          <w:shd w:val="clear" w:color="auto" w:fill="auto"/>
        </w:rPr>
        <w:t>装饰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120"/>
          <w:sz w:val="44"/>
          <w:szCs w:val="44"/>
          <w:shd w:val="clear" w:color="auto" w:fill="auto"/>
          <w:lang w:eastAsia="zh-CN"/>
        </w:rPr>
        <w:t>装修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120"/>
          <w:sz w:val="44"/>
          <w:szCs w:val="44"/>
          <w:shd w:val="clear" w:color="auto" w:fill="auto"/>
        </w:rPr>
        <w:t>奖申报表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120"/>
          <w:sz w:val="36"/>
          <w:szCs w:val="36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120"/>
          <w:sz w:val="36"/>
          <w:szCs w:val="36"/>
          <w:shd w:val="clear" w:color="auto" w:fill="auto"/>
        </w:rPr>
        <w:t>（住宅工程装饰类）</w:t>
      </w:r>
    </w:p>
    <w:bookmarkEnd w:id="1"/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spacing w:line="360" w:lineRule="auto"/>
        <w:rPr>
          <w:rFonts w:eastAsia="Times New Roman"/>
          <w:i w:val="0"/>
          <w:iCs w:val="0"/>
          <w:color w:val="auto"/>
          <w:u w:val="none"/>
          <w:shd w:val="clear" w:color="auto" w:fill="auto"/>
        </w:rPr>
      </w:pPr>
      <w:bookmarkStart w:id="2" w:name="OLE_LINK27"/>
      <w:r>
        <w:rPr>
          <w:rFonts w:ascii="黑体" w:hAnsi="黑体" w:eastAsia="黑体"/>
          <w:b/>
          <w:sz w:val="28"/>
          <w:u w:val="none"/>
          <w:shd w:val="clear" w:color="auto" w:fill="auto"/>
        </w:rPr>
        <w:t>申报</w:t>
      </w:r>
      <w:r>
        <w:rPr>
          <w:rFonts w:hint="eastAsia" w:ascii="黑体" w:hAnsi="黑体" w:eastAsia="黑体"/>
          <w:b/>
          <w:sz w:val="28"/>
          <w:u w:val="none"/>
          <w:shd w:val="clear" w:color="auto" w:fill="auto"/>
        </w:rPr>
        <w:t>类别</w:t>
      </w:r>
      <w:r>
        <w:rPr>
          <w:rFonts w:ascii="黑体" w:hAnsi="黑体" w:eastAsia="黑体"/>
          <w:b/>
          <w:sz w:val="28"/>
          <w:u w:val="none"/>
          <w:shd w:val="clear" w:color="auto" w:fill="auto"/>
        </w:rPr>
        <w:t>：</w:t>
      </w:r>
      <w:r>
        <w:rPr>
          <w:rFonts w:hint="eastAsia" w:ascii="黑体" w:hAnsi="黑体" w:eastAsia="黑体" w:cs="黑体"/>
          <w:b/>
          <w:sz w:val="28"/>
          <w:u w:val="none"/>
          <w:shd w:val="clear" w:color="auto" w:fill="auto"/>
        </w:rPr>
        <w:t>□ 1、</w:t>
      </w:r>
      <w:r>
        <w:rPr>
          <w:rFonts w:hint="eastAsia" w:ascii="宋体" w:hAnsi="宋体"/>
          <w:i w:val="0"/>
          <w:iCs w:val="0"/>
          <w:color w:val="auto"/>
          <w:sz w:val="32"/>
          <w:u w:val="none"/>
          <w:shd w:val="clear" w:color="auto" w:fill="auto"/>
        </w:rPr>
        <w:t>推广贡献奖；</w:t>
      </w:r>
      <w:r>
        <w:rPr>
          <w:rFonts w:hint="eastAsia" w:ascii="黑体" w:hAnsi="黑体" w:eastAsia="黑体" w:cs="黑体"/>
          <w:i w:val="0"/>
          <w:iCs w:val="0"/>
          <w:color w:val="auto"/>
          <w:sz w:val="32"/>
          <w:u w:val="none"/>
          <w:shd w:val="clear" w:color="auto" w:fill="auto"/>
        </w:rPr>
        <w:t>□ 2、</w:t>
      </w:r>
      <w:r>
        <w:rPr>
          <w:rFonts w:hint="eastAsia" w:ascii="宋体" w:hAnsi="宋体"/>
          <w:i w:val="0"/>
          <w:iCs w:val="0"/>
          <w:color w:val="auto"/>
          <w:sz w:val="32"/>
          <w:u w:val="none"/>
          <w:shd w:val="clear" w:color="auto" w:fill="auto"/>
        </w:rPr>
        <w:t>工艺创新奖</w:t>
      </w:r>
    </w:p>
    <w:bookmarkEnd w:id="2"/>
    <w:p>
      <w:pPr>
        <w:spacing w:line="360" w:lineRule="auto"/>
        <w:rPr>
          <w:rFonts w:eastAsia="Times New Roman"/>
          <w:i w:val="0"/>
          <w:iCs w:val="0"/>
          <w:color w:val="auto"/>
          <w:u w:val="none"/>
          <w:shd w:val="clear" w:color="auto" w:fill="auto"/>
        </w:rPr>
      </w:pPr>
    </w:p>
    <w:p>
      <w:pPr>
        <w:spacing w:line="360" w:lineRule="auto"/>
        <w:rPr>
          <w:rFonts w:hint="eastAsia" w:ascii="宋体" w:hAnsi="宋体"/>
          <w:i w:val="0"/>
          <w:iCs w:val="0"/>
          <w:color w:val="auto"/>
          <w:sz w:val="32"/>
          <w:u w:val="none"/>
          <w:shd w:val="clear" w:color="auto" w:fill="auto"/>
        </w:rPr>
      </w:pPr>
      <w:r>
        <w:rPr>
          <w:rFonts w:hint="eastAsia" w:ascii="黑体" w:hAnsi="黑体" w:eastAsia="黑体"/>
          <w:b/>
          <w:i w:val="0"/>
          <w:iCs w:val="0"/>
          <w:color w:val="auto"/>
          <w:sz w:val="28"/>
          <w:u w:val="none"/>
          <w:shd w:val="clear" w:color="auto" w:fill="auto"/>
        </w:rPr>
        <w:t>工程类别</w:t>
      </w:r>
      <w:r>
        <w:rPr>
          <w:rFonts w:ascii="黑体" w:hAnsi="黑体" w:eastAsia="黑体"/>
          <w:b/>
          <w:i w:val="0"/>
          <w:iCs w:val="0"/>
          <w:color w:val="auto"/>
          <w:sz w:val="28"/>
          <w:u w:val="none"/>
          <w:shd w:val="clear" w:color="auto" w:fill="auto"/>
        </w:rPr>
        <w:t>：</w:t>
      </w:r>
      <w:r>
        <w:rPr>
          <w:rFonts w:hint="eastAsia" w:ascii="黑体" w:hAnsi="黑体" w:eastAsia="黑体" w:cs="黑体"/>
          <w:b/>
          <w:i w:val="0"/>
          <w:iCs w:val="0"/>
          <w:color w:val="auto"/>
          <w:sz w:val="28"/>
          <w:u w:val="none"/>
          <w:shd w:val="clear" w:color="auto" w:fill="auto"/>
        </w:rPr>
        <w:t>□ 1、</w:t>
      </w:r>
      <w:r>
        <w:rPr>
          <w:rFonts w:hint="eastAsia" w:ascii="宋体" w:hAnsi="宋体"/>
          <w:i w:val="0"/>
          <w:iCs w:val="0"/>
          <w:color w:val="auto"/>
          <w:sz w:val="32"/>
          <w:u w:val="none"/>
          <w:shd w:val="clear" w:color="auto" w:fill="auto"/>
        </w:rPr>
        <w:t>住宅；</w:t>
      </w:r>
      <w:r>
        <w:rPr>
          <w:rFonts w:hint="eastAsia" w:ascii="宋体" w:hAnsi="宋体"/>
          <w:i w:val="0"/>
          <w:iCs w:val="0"/>
          <w:color w:val="auto"/>
          <w:sz w:val="32"/>
          <w:u w:val="none"/>
          <w:shd w:val="clear" w:color="auto" w:fill="auto"/>
          <w:lang w:val="en-US" w:eastAsia="zh-CN"/>
        </w:rPr>
        <w:t xml:space="preserve">      </w:t>
      </w:r>
      <w:r>
        <w:rPr>
          <w:rFonts w:hint="eastAsia" w:ascii="宋体" w:hAnsi="宋体"/>
          <w:i w:val="0"/>
          <w:iCs w:val="0"/>
          <w:color w:val="auto"/>
          <w:sz w:val="32"/>
          <w:u w:val="none"/>
          <w:shd w:val="clear" w:color="auto" w:fill="auto"/>
        </w:rPr>
        <w:t xml:space="preserve">□ </w:t>
      </w:r>
      <w:r>
        <w:rPr>
          <w:rFonts w:hint="eastAsia" w:ascii="宋体" w:hAnsi="宋体"/>
          <w:b/>
          <w:bCs/>
          <w:i w:val="0"/>
          <w:iCs w:val="0"/>
          <w:color w:val="auto"/>
          <w:sz w:val="32"/>
          <w:u w:val="none"/>
          <w:shd w:val="clear" w:color="auto" w:fill="auto"/>
        </w:rPr>
        <w:t>2、</w:t>
      </w:r>
      <w:r>
        <w:rPr>
          <w:rFonts w:hint="eastAsia" w:ascii="宋体" w:hAnsi="宋体"/>
          <w:i w:val="0"/>
          <w:iCs w:val="0"/>
          <w:color w:val="auto"/>
          <w:sz w:val="32"/>
          <w:u w:val="none"/>
          <w:shd w:val="clear" w:color="auto" w:fill="auto"/>
        </w:rPr>
        <w:t xml:space="preserve">公寓  </w:t>
      </w: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sz w:val="28"/>
          <w:u w:val="none"/>
          <w:shd w:val="clear" w:color="auto" w:fill="auto"/>
        </w:rPr>
      </w:pPr>
      <w:r>
        <w:rPr>
          <w:rFonts w:hint="eastAsia" w:ascii="黑体" w:eastAsia="黑体"/>
          <w:b/>
          <w:bCs/>
          <w:sz w:val="28"/>
          <w:u w:val="none"/>
          <w:shd w:val="clear" w:color="auto" w:fill="auto"/>
        </w:rPr>
        <w:t>申报单位名称：</w:t>
      </w:r>
      <w:r>
        <w:rPr>
          <w:rFonts w:hint="eastAsia" w:ascii="黑体" w:eastAsia="黑体"/>
          <w:sz w:val="28"/>
          <w:u w:val="none"/>
          <w:shd w:val="clear" w:color="auto" w:fill="auto"/>
        </w:rPr>
        <w:t>（盖章）</w:t>
      </w:r>
    </w:p>
    <w:p>
      <w:pPr>
        <w:adjustRightInd w:val="0"/>
        <w:snapToGrid w:val="0"/>
        <w:ind w:firstLine="1890" w:firstLineChars="675"/>
        <w:rPr>
          <w:rFonts w:hint="eastAsia"/>
          <w:sz w:val="28"/>
          <w:u w:val="none"/>
          <w:shd w:val="clear" w:color="auto" w:fill="auto"/>
        </w:rPr>
      </w:pPr>
    </w:p>
    <w:p>
      <w:pPr>
        <w:adjustRightInd w:val="0"/>
        <w:snapToGrid w:val="0"/>
        <w:rPr>
          <w:rFonts w:hint="eastAsia"/>
          <w:sz w:val="28"/>
          <w:u w:val="none"/>
          <w:shd w:val="clear" w:color="auto" w:fill="auto"/>
        </w:rPr>
      </w:pPr>
    </w:p>
    <w:p>
      <w:pPr>
        <w:adjustRightInd w:val="0"/>
        <w:snapToGrid w:val="0"/>
        <w:ind w:firstLine="1890" w:firstLineChars="675"/>
        <w:rPr>
          <w:rFonts w:hint="eastAsia"/>
          <w:sz w:val="28"/>
          <w:u w:val="none"/>
          <w:shd w:val="clear" w:color="auto" w:fill="auto"/>
        </w:rPr>
      </w:pPr>
    </w:p>
    <w:p>
      <w:pPr>
        <w:adjustRightInd w:val="0"/>
        <w:snapToGrid w:val="0"/>
        <w:ind w:firstLine="1890" w:firstLineChars="675"/>
        <w:rPr>
          <w:rFonts w:hint="eastAsia"/>
          <w:sz w:val="32"/>
          <w:u w:val="none"/>
          <w:shd w:val="clear" w:color="auto" w:fill="auto"/>
        </w:rPr>
      </w:pPr>
      <w:r>
        <w:rPr>
          <w:rFonts w:hint="eastAsia"/>
          <w:sz w:val="28"/>
          <w:u w:val="none"/>
          <w:shd w:val="clear" w:color="auto" w:fill="auto"/>
        </w:rPr>
        <w:t>申报时间：</w:t>
      </w:r>
      <w:r>
        <w:rPr>
          <w:rFonts w:hint="eastAsia"/>
          <w:color w:val="FF0000"/>
          <w:sz w:val="28"/>
          <w:u w:val="none"/>
          <w:shd w:val="clear" w:color="auto" w:fill="auto"/>
        </w:rPr>
        <w:t xml:space="preserve"> </w:t>
      </w:r>
      <w:r>
        <w:rPr>
          <w:rFonts w:hint="eastAsia"/>
          <w:sz w:val="28"/>
          <w:u w:val="none"/>
          <w:shd w:val="clear" w:color="auto" w:fill="auto"/>
          <w:lang w:val="en-US" w:eastAsia="zh-CN"/>
        </w:rPr>
        <w:t xml:space="preserve">      </w:t>
      </w:r>
      <w:r>
        <w:rPr>
          <w:rFonts w:hint="eastAsia"/>
          <w:sz w:val="28"/>
          <w:u w:val="none"/>
          <w:shd w:val="clear" w:color="auto" w:fill="auto"/>
        </w:rPr>
        <w:t>年    月    日</w:t>
      </w:r>
    </w:p>
    <w:p>
      <w:pPr>
        <w:adjustRightInd w:val="0"/>
        <w:snapToGrid w:val="0"/>
        <w:jc w:val="center"/>
        <w:rPr>
          <w:sz w:val="32"/>
          <w:u w:val="none"/>
          <w:shd w:val="clear" w:color="auto" w:fill="auto"/>
        </w:rPr>
      </w:pPr>
      <w:r>
        <w:rPr>
          <w:sz w:val="32"/>
          <w:u w:val="none"/>
          <w:shd w:val="clear" w:color="auto" w:fill="auto"/>
        </w:rPr>
        <w:br w:type="page"/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/>
          <w:sz w:val="48"/>
          <w:szCs w:val="48"/>
          <w:u w:val="none"/>
          <w:shd w:val="clear" w:color="auto" w:fill="auto"/>
        </w:rPr>
      </w:pP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/>
          <w:sz w:val="48"/>
          <w:szCs w:val="48"/>
          <w:u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/>
          <w:sz w:val="48"/>
          <w:szCs w:val="48"/>
          <w:u w:val="none"/>
          <w:shd w:val="clear" w:color="auto" w:fill="auto"/>
        </w:rPr>
        <w:t>企 业 声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44"/>
          <w:szCs w:val="44"/>
          <w:u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olor w:val="auto"/>
          <w:sz w:val="36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6"/>
          <w:szCs w:val="36"/>
          <w:u w:val="none"/>
          <w:shd w:val="clear" w:color="auto" w:fill="auto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u w:val="none"/>
          <w:shd w:val="clear" w:color="auto" w:fill="auto"/>
        </w:rPr>
        <w:t>我企业申报的本项工程，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6"/>
          <w:u w:val="none"/>
          <w:shd w:val="clear" w:color="auto" w:fill="auto"/>
        </w:rPr>
        <w:t>开发建设及</w:t>
      </w:r>
      <w:r>
        <w:rPr>
          <w:rFonts w:hint="eastAsia" w:ascii="仿宋_GB2312" w:hAnsi="仿宋_GB2312" w:eastAsia="仿宋_GB2312" w:cs="仿宋_GB2312"/>
          <w:sz w:val="36"/>
          <w:u w:val="none"/>
          <w:shd w:val="clear" w:color="auto" w:fill="auto"/>
        </w:rPr>
        <w:t>施工符合国家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6"/>
          <w:u w:val="none"/>
          <w:shd w:val="clear" w:color="auto" w:fill="auto"/>
        </w:rPr>
        <w:t>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6"/>
          <w:u w:val="none"/>
          <w:shd w:val="clear" w:color="auto" w:fill="auto"/>
        </w:rPr>
        <w:t>律法规和行业施工技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5"/>
          <w:u w:val="none"/>
          <w:shd w:val="clear" w:color="auto" w:fill="auto"/>
        </w:rPr>
        <w:t>术规范及有关技术标准要求，工程资</w:t>
      </w:r>
      <w:r>
        <w:rPr>
          <w:rFonts w:hint="eastAsia" w:ascii="仿宋_GB2312" w:hAnsi="仿宋_GB2312" w:eastAsia="仿宋_GB2312" w:cs="仿宋_GB2312"/>
          <w:sz w:val="35"/>
          <w:u w:val="none"/>
          <w:shd w:val="clear" w:color="auto" w:fill="auto"/>
        </w:rPr>
        <w:t>料真实准确，质量(包</w:t>
      </w:r>
      <w:r>
        <w:rPr>
          <w:rFonts w:hint="eastAsia" w:ascii="仿宋_GB2312" w:hAnsi="仿宋_GB2312" w:eastAsia="仿宋_GB2312" w:cs="仿宋_GB2312"/>
          <w:sz w:val="36"/>
          <w:u w:val="none"/>
          <w:shd w:val="clear" w:color="auto" w:fill="auto"/>
        </w:rPr>
        <w:t>括结构和设备安装)优良，达到本地区同类型工程先进水平</w:t>
      </w:r>
      <w:r>
        <w:rPr>
          <w:rFonts w:hint="eastAsia" w:ascii="仿宋_GB2312" w:hAnsi="仿宋_GB2312" w:eastAsia="仿宋_GB2312" w:cs="仿宋_GB2312"/>
          <w:sz w:val="36"/>
          <w:szCs w:val="36"/>
          <w:u w:val="none"/>
          <w:shd w:val="clear" w:color="auto" w:fill="auto"/>
        </w:rPr>
        <w:t xml:space="preserve">。 </w:t>
      </w: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sz w:val="32"/>
          <w:u w:val="none"/>
          <w:shd w:val="clear" w:color="auto" w:fill="auto"/>
        </w:rPr>
      </w:pP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sz w:val="32"/>
          <w:u w:val="none"/>
          <w:shd w:val="clear" w:color="auto" w:fill="auto"/>
        </w:rPr>
      </w:pP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sz w:val="32"/>
          <w:u w:val="none"/>
          <w:shd w:val="clear" w:color="auto" w:fill="auto"/>
        </w:rPr>
      </w:pP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sz w:val="32"/>
          <w:u w:val="none"/>
          <w:shd w:val="clear" w:color="auto" w:fill="auto"/>
        </w:rPr>
      </w:pP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sz w:val="32"/>
          <w:u w:val="none"/>
          <w:shd w:val="clear" w:color="auto" w:fill="auto"/>
        </w:rPr>
      </w:pP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sz w:val="32"/>
          <w:u w:val="none"/>
          <w:shd w:val="clear" w:color="auto" w:fill="auto"/>
        </w:rPr>
      </w:pP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28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28"/>
          <w:u w:val="none"/>
          <w:shd w:val="clear" w:color="auto" w:fill="auto"/>
        </w:rPr>
        <w:t>申报单位：（盖  章）</w:t>
      </w: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28"/>
          <w:u w:val="none"/>
          <w:shd w:val="clear" w:color="auto" w:fill="auto"/>
        </w:rPr>
      </w:pP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32"/>
          <w:u w:val="none"/>
          <w:shd w:val="clear" w:color="auto" w:fill="auto"/>
        </w:rPr>
      </w:pP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28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28"/>
          <w:u w:val="none"/>
          <w:shd w:val="clear" w:color="auto" w:fill="auto"/>
        </w:rPr>
        <w:t>经办人签字：                  日 期：      年     月     日</w:t>
      </w: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sz w:val="32"/>
          <w:u w:val="none"/>
          <w:shd w:val="clear" w:color="auto" w:fill="auto"/>
        </w:rPr>
      </w:pPr>
    </w:p>
    <w:p>
      <w:pPr>
        <w:adjustRightInd w:val="0"/>
        <w:snapToGrid w:val="0"/>
        <w:spacing w:line="288" w:lineRule="auto"/>
        <w:jc w:val="center"/>
        <w:rPr>
          <w:rFonts w:eastAsia="黑体"/>
          <w:b/>
          <w:bCs/>
          <w:sz w:val="28"/>
          <w:u w:val="none"/>
          <w:shd w:val="clear" w:color="auto" w:fill="auto"/>
        </w:rPr>
      </w:pPr>
      <w:r>
        <w:rPr>
          <w:rFonts w:eastAsia="黑体"/>
          <w:b/>
          <w:bCs/>
          <w:sz w:val="28"/>
          <w:u w:val="none"/>
          <w:shd w:val="clear" w:color="auto" w:fill="auto"/>
        </w:rPr>
        <w:br w:type="page"/>
      </w:r>
    </w:p>
    <w:p>
      <w:pPr>
        <w:adjustRightInd w:val="0"/>
        <w:snapToGrid w:val="0"/>
        <w:spacing w:line="288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  <w:t>一、工程基本情况</w:t>
      </w:r>
    </w:p>
    <w:tbl>
      <w:tblPr>
        <w:tblStyle w:val="4"/>
        <w:tblW w:w="95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769"/>
        <w:gridCol w:w="2337"/>
        <w:gridCol w:w="2125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22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工程名称</w:t>
            </w:r>
          </w:p>
        </w:tc>
        <w:tc>
          <w:tcPr>
            <w:tcW w:w="72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  <w:jc w:val="center"/>
        </w:trPr>
        <w:tc>
          <w:tcPr>
            <w:tcW w:w="22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工程详细地址</w:t>
            </w:r>
          </w:p>
        </w:tc>
        <w:tc>
          <w:tcPr>
            <w:tcW w:w="72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  <w:jc w:val="center"/>
        </w:trPr>
        <w:tc>
          <w:tcPr>
            <w:tcW w:w="22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eastAsia="zh-CN"/>
              </w:rPr>
              <w:t>建设单位</w:t>
            </w:r>
          </w:p>
        </w:tc>
        <w:tc>
          <w:tcPr>
            <w:tcW w:w="72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atLeast"/>
          <w:jc w:val="center"/>
        </w:trPr>
        <w:tc>
          <w:tcPr>
            <w:tcW w:w="22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申报单位</w:t>
            </w:r>
          </w:p>
        </w:tc>
        <w:tc>
          <w:tcPr>
            <w:tcW w:w="72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22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申报单位营业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执照注册号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申报单位施工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资质类别及编号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  <w:jc w:val="center"/>
        </w:trPr>
        <w:tc>
          <w:tcPr>
            <w:tcW w:w="22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申报联系人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联系人手机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  <w:jc w:val="center"/>
        </w:trPr>
        <w:tc>
          <w:tcPr>
            <w:tcW w:w="22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建设单位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adjustRightInd w:val="0"/>
              <w:snapToGrid w:val="0"/>
              <w:ind w:firstLine="840" w:firstLineChars="30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eastAsia="zh-CN"/>
              </w:rPr>
              <w:t>建设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eastAsia="zh-CN"/>
              </w:rPr>
              <w:t>项目负责人及手机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pStyle w:val="5"/>
              <w:spacing w:line="241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22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eastAsia="zh-CN"/>
              </w:rPr>
              <w:t>设计单位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adjustRightInd w:val="0"/>
              <w:snapToGrid w:val="0"/>
              <w:ind w:firstLine="840" w:firstLineChars="30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eastAsia="zh-CN"/>
              </w:rPr>
              <w:t>设计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eastAsia="zh-CN"/>
              </w:rPr>
              <w:t>项目负责人及手机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pStyle w:val="5"/>
              <w:spacing w:line="241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  <w:jc w:val="center"/>
        </w:trPr>
        <w:tc>
          <w:tcPr>
            <w:tcW w:w="22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监理单位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adjustRightInd w:val="0"/>
              <w:snapToGrid w:val="0"/>
              <w:ind w:firstLine="840" w:firstLineChars="30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eastAsia="zh-CN"/>
              </w:rPr>
              <w:t>总监理工程师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eastAsia="zh-CN"/>
              </w:rPr>
              <w:t>及手机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pStyle w:val="5"/>
              <w:spacing w:line="241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联系人手机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adjustRightInd w:val="0"/>
              <w:snapToGrid w:val="0"/>
              <w:ind w:firstLine="840" w:firstLineChars="30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申报的装饰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工程面积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adjustRightInd w:val="0"/>
              <w:snapToGrid w:val="0"/>
              <w:ind w:firstLine="840" w:firstLineChars="30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工程开工时间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年  月  日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合同金额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（小写）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竣工时间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700" w:firstLineChars="25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年  月  日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结算造价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（小写）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52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u w:val="none"/>
                <w:shd w:val="clear" w:color="auto" w:fill="auto"/>
              </w:rPr>
              <w:t>本  装  饰  工  程  简  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2" w:hRule="atLeast"/>
          <w:jc w:val="center"/>
        </w:trPr>
        <w:tc>
          <w:tcPr>
            <w:tcW w:w="9521" w:type="dxa"/>
            <w:gridSpan w:val="5"/>
            <w:noWrap w:val="0"/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装饰工程所在建筑的总建筑面积、结构形式、层高、防火等级、建筑性质、地处位置等基本情况：</w:t>
            </w: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ind w:firstLine="7560" w:firstLineChars="270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1" w:hRule="atLeast"/>
          <w:jc w:val="center"/>
        </w:trPr>
        <w:tc>
          <w:tcPr>
            <w:tcW w:w="14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工程难点</w:t>
            </w:r>
          </w:p>
        </w:tc>
        <w:tc>
          <w:tcPr>
            <w:tcW w:w="806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3" w:hRule="atLeast"/>
          <w:jc w:val="center"/>
        </w:trPr>
        <w:tc>
          <w:tcPr>
            <w:tcW w:w="14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工程亮点</w:t>
            </w:r>
          </w:p>
        </w:tc>
        <w:tc>
          <w:tcPr>
            <w:tcW w:w="806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3" w:hRule="atLeast"/>
          <w:jc w:val="center"/>
        </w:trPr>
        <w:tc>
          <w:tcPr>
            <w:tcW w:w="14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工程的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  <w:t>不足</w:t>
            </w:r>
          </w:p>
        </w:tc>
        <w:tc>
          <w:tcPr>
            <w:tcW w:w="806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3" w:hRule="atLeast"/>
          <w:jc w:val="center"/>
        </w:trPr>
        <w:tc>
          <w:tcPr>
            <w:tcW w:w="14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val="en-US" w:eastAsia="zh-CN"/>
              </w:rPr>
              <w:t>盟市房地产业协会推荐意见</w:t>
            </w:r>
          </w:p>
        </w:tc>
        <w:tc>
          <w:tcPr>
            <w:tcW w:w="8067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 xml:space="preserve">              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>公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>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）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 xml:space="preserve">                                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>日</w:t>
            </w:r>
          </w:p>
        </w:tc>
      </w:tr>
    </w:tbl>
    <w:p>
      <w:pPr>
        <w:adjustRightInd w:val="0"/>
        <w:snapToGrid w:val="0"/>
        <w:spacing w:line="288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</w:pPr>
      <w:r>
        <w:rPr>
          <w:sz w:val="28"/>
          <w:u w:val="none"/>
          <w:shd w:val="clear" w:color="auto" w:fill="auto"/>
        </w:rPr>
        <w:br w:type="page"/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  <w:t>二、业主推荐意见</w:t>
      </w:r>
    </w:p>
    <w:p>
      <w:pPr>
        <w:adjustRightInd w:val="0"/>
        <w:snapToGrid w:val="0"/>
        <w:spacing w:line="288" w:lineRule="auto"/>
        <w:jc w:val="center"/>
        <w:rPr>
          <w:rFonts w:hint="eastAsia" w:eastAsia="黑体"/>
          <w:b/>
          <w:bCs/>
          <w:sz w:val="18"/>
          <w:szCs w:val="18"/>
          <w:u w:val="none"/>
          <w:shd w:val="clear" w:color="auto" w:fill="auto"/>
        </w:rPr>
      </w:pPr>
    </w:p>
    <w:tbl>
      <w:tblPr>
        <w:tblStyle w:val="4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8840" w:type="dxa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</w:rPr>
              <w:t>是否同意推荐本工程参加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  <w:lang w:eastAsia="zh-CN"/>
              </w:rPr>
              <w:t>内蒙古自治区建筑工程装饰装修奖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</w:rPr>
              <w:t>的评选。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</w:rPr>
              <w:t xml:space="preserve">     1、 □ 同意；  2、□不同意。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8840" w:type="dxa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</w:rPr>
              <w:t>对工程质量的总体评价。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</w:rPr>
              <w:t xml:space="preserve">     1、 □ 满意；  2、□ 一般满意；  3、□不满意。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1" w:hRule="atLeast"/>
        </w:trPr>
        <w:tc>
          <w:tcPr>
            <w:tcW w:w="88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业主对本工程的满意度证明：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业主代表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（或街道办事处、居委会）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签字：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                                        （公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     年    月    日</w:t>
            </w:r>
          </w:p>
          <w:p>
            <w:pPr>
              <w:adjustRightInd w:val="0"/>
              <w:snapToGrid w:val="0"/>
              <w:ind w:firstLine="56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</w:tbl>
    <w:p>
      <w:pPr>
        <w:adjustRightInd w:val="0"/>
        <w:snapToGrid w:val="0"/>
        <w:spacing w:line="288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  <w:br w:type="page"/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  <w:t>三、工程复查</w:t>
      </w:r>
    </w:p>
    <w:p>
      <w:pPr>
        <w:adjustRightInd w:val="0"/>
        <w:snapToGrid w:val="0"/>
        <w:spacing w:line="288" w:lineRule="auto"/>
        <w:jc w:val="center"/>
        <w:rPr>
          <w:rFonts w:hint="eastAsia" w:eastAsia="黑体"/>
          <w:b/>
          <w:bCs/>
          <w:sz w:val="28"/>
          <w:u w:val="none"/>
          <w:shd w:val="clear" w:color="auto" w:fill="auto"/>
        </w:rPr>
      </w:pPr>
      <w:r>
        <w:rPr>
          <w:rFonts w:hint="eastAsia" w:eastAsia="楷体_GB2312"/>
          <w:bCs/>
          <w:sz w:val="28"/>
          <w:u w:val="none"/>
          <w:shd w:val="clear" w:color="auto" w:fill="auto"/>
        </w:rPr>
        <w:t>（本表由复查组填写）</w:t>
      </w:r>
    </w:p>
    <w:tbl>
      <w:tblPr>
        <w:tblStyle w:val="4"/>
        <w:tblW w:w="94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504"/>
        <w:gridCol w:w="356"/>
        <w:gridCol w:w="889"/>
        <w:gridCol w:w="581"/>
        <w:gridCol w:w="499"/>
        <w:gridCol w:w="3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20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eastAsia="黑体"/>
                <w:b/>
                <w:bCs/>
                <w:sz w:val="28"/>
                <w:u w:val="none"/>
                <w:shd w:val="clear" w:color="auto" w:fill="auto"/>
              </w:rPr>
            </w:pPr>
            <w:r>
              <w:rPr>
                <w:rFonts w:hint="eastAsia" w:eastAsia="黑体"/>
                <w:b/>
                <w:bCs/>
                <w:sz w:val="28"/>
                <w:u w:val="none"/>
                <w:shd w:val="clear" w:color="auto" w:fill="auto"/>
              </w:rPr>
              <w:t>内  容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eastAsia="黑体"/>
                <w:b/>
                <w:bCs/>
                <w:sz w:val="28"/>
                <w:u w:val="none"/>
                <w:shd w:val="clear" w:color="auto" w:fill="auto"/>
              </w:rPr>
            </w:pPr>
            <w:r>
              <w:rPr>
                <w:rFonts w:hint="eastAsia" w:eastAsia="黑体"/>
                <w:b/>
                <w:bCs/>
                <w:sz w:val="28"/>
                <w:u w:val="none"/>
                <w:shd w:val="clear" w:color="auto" w:fill="auto"/>
              </w:rPr>
              <w:t>标准分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eastAsia="黑体"/>
                <w:b/>
                <w:bCs/>
                <w:sz w:val="28"/>
                <w:u w:val="none"/>
                <w:shd w:val="clear" w:color="auto" w:fill="auto"/>
              </w:rPr>
            </w:pPr>
            <w:r>
              <w:rPr>
                <w:rFonts w:hint="eastAsia" w:eastAsia="黑体"/>
                <w:b/>
                <w:bCs/>
                <w:sz w:val="28"/>
                <w:u w:val="none"/>
                <w:shd w:val="clear" w:color="auto" w:fill="auto"/>
              </w:rPr>
              <w:t>得分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eastAsia="黑体"/>
                <w:b/>
                <w:bCs/>
                <w:sz w:val="28"/>
                <w:u w:val="none"/>
                <w:shd w:val="clear" w:color="auto" w:fill="auto"/>
              </w:rPr>
            </w:pPr>
            <w:r>
              <w:rPr>
                <w:rFonts w:hint="eastAsia" w:eastAsia="黑体"/>
                <w:b/>
                <w:bCs/>
                <w:sz w:val="28"/>
                <w:u w:val="none"/>
                <w:shd w:val="clear" w:color="auto" w:fill="auto"/>
              </w:rPr>
              <w:t>复 查 记 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20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内业资料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（</w:t>
            </w:r>
            <w:r>
              <w:rPr>
                <w:rFonts w:hint="eastAsia" w:eastAsia="楷体_GB2312"/>
                <w:sz w:val="28"/>
                <w:u w:val="none"/>
                <w:shd w:val="clear" w:color="auto" w:fill="auto"/>
              </w:rPr>
              <w:t>一票否决的工程不进行评分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）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sz w:val="28"/>
                <w:u w:val="none"/>
                <w:shd w:val="clear" w:color="auto" w:fill="auto"/>
              </w:rPr>
              <w:t>20</w:t>
            </w:r>
            <w:r>
              <w:rPr>
                <w:sz w:val="28"/>
                <w:u w:val="none"/>
                <w:shd w:val="clear" w:color="auto" w:fill="auto"/>
              </w:rPr>
              <w:t>.0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分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20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总体印象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(</w:t>
            </w:r>
            <w:r>
              <w:rPr>
                <w:rFonts w:hint="eastAsia" w:eastAsia="楷体_GB2312"/>
                <w:sz w:val="28"/>
                <w:u w:val="none"/>
                <w:shd w:val="clear" w:color="auto" w:fill="auto"/>
              </w:rPr>
              <w:t>含设计、施工难度等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)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sz w:val="28"/>
                <w:u w:val="none"/>
                <w:shd w:val="clear" w:color="auto" w:fill="auto"/>
              </w:rPr>
              <w:t>10</w:t>
            </w:r>
            <w:r>
              <w:rPr>
                <w:sz w:val="28"/>
                <w:u w:val="none"/>
                <w:shd w:val="clear" w:color="auto" w:fill="auto"/>
              </w:rPr>
              <w:t>.0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分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20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吊顶工程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(</w:t>
            </w:r>
            <w:r>
              <w:rPr>
                <w:rFonts w:hint="eastAsia" w:eastAsia="楷体_GB2312"/>
                <w:sz w:val="28"/>
                <w:u w:val="none"/>
                <w:shd w:val="clear" w:color="auto" w:fill="auto"/>
              </w:rPr>
              <w:t>含灯具、风口、喷淋、检修口安装等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)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sz w:val="28"/>
                <w:u w:val="none"/>
                <w:shd w:val="clear" w:color="auto" w:fill="auto"/>
              </w:rPr>
              <w:t>20</w:t>
            </w:r>
            <w:r>
              <w:rPr>
                <w:sz w:val="28"/>
                <w:u w:val="none"/>
                <w:shd w:val="clear" w:color="auto" w:fill="auto"/>
              </w:rPr>
              <w:t>.0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分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20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墙柱面工程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(</w:t>
            </w:r>
            <w:r>
              <w:rPr>
                <w:rFonts w:hint="eastAsia" w:eastAsia="楷体_GB2312"/>
                <w:sz w:val="28"/>
                <w:u w:val="none"/>
                <w:shd w:val="clear" w:color="auto" w:fill="auto"/>
              </w:rPr>
              <w:t>含门窗、固定家具、卫浴设备安装、细部工程等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)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sz w:val="28"/>
                <w:u w:val="none"/>
                <w:shd w:val="clear" w:color="auto" w:fill="auto"/>
              </w:rPr>
              <w:t>25</w:t>
            </w:r>
            <w:r>
              <w:rPr>
                <w:sz w:val="28"/>
                <w:u w:val="none"/>
                <w:shd w:val="clear" w:color="auto" w:fill="auto"/>
              </w:rPr>
              <w:t>.0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分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20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地面工程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(</w:t>
            </w:r>
            <w:r>
              <w:rPr>
                <w:rFonts w:hint="eastAsia" w:eastAsia="楷体_GB2312"/>
                <w:sz w:val="28"/>
                <w:u w:val="none"/>
                <w:shd w:val="clear" w:color="auto" w:fill="auto"/>
              </w:rPr>
              <w:t>含楼梯、栏杆、扶手等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)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sz w:val="28"/>
                <w:u w:val="none"/>
                <w:shd w:val="clear" w:color="auto" w:fill="auto"/>
              </w:rPr>
              <w:t>20</w:t>
            </w:r>
            <w:r>
              <w:rPr>
                <w:sz w:val="28"/>
                <w:u w:val="none"/>
                <w:shd w:val="clear" w:color="auto" w:fill="auto"/>
              </w:rPr>
              <w:t>.0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分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20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_GB2312" w:hAnsi="仿宋_GB2312" w:eastAsia="仿宋_GB2312" w:cs="仿宋_GB2312"/>
                <w:sz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新材料、新工艺、新技术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sz w:val="28"/>
                <w:u w:val="none"/>
                <w:shd w:val="clear" w:color="auto" w:fill="auto"/>
              </w:rPr>
              <w:t>5.0分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20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eastAsia="黑体"/>
                <w:b/>
                <w:bCs/>
                <w:sz w:val="28"/>
                <w:u w:val="none"/>
                <w:shd w:val="clear" w:color="auto" w:fill="auto"/>
              </w:rPr>
            </w:pPr>
            <w:r>
              <w:rPr>
                <w:rFonts w:hint="eastAsia" w:eastAsia="黑体"/>
                <w:b/>
                <w:bCs/>
                <w:sz w:val="28"/>
                <w:u w:val="none"/>
                <w:shd w:val="clear" w:color="auto" w:fill="auto"/>
              </w:rPr>
              <w:t>总  分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ind w:left="-105" w:leftChars="-50" w:right="-105" w:rightChars="-50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sz w:val="28"/>
                <w:u w:val="none"/>
                <w:shd w:val="clear" w:color="auto" w:fill="auto"/>
              </w:rPr>
              <w:t>100</w:t>
            </w:r>
            <w:r>
              <w:rPr>
                <w:sz w:val="28"/>
                <w:u w:val="none"/>
                <w:shd w:val="clear" w:color="auto" w:fill="auto"/>
              </w:rPr>
              <w:t>.0</w:t>
            </w:r>
            <w:r>
              <w:rPr>
                <w:rFonts w:hint="eastAsia"/>
                <w:sz w:val="28"/>
                <w:u w:val="none"/>
                <w:shd w:val="clear" w:color="auto" w:fill="auto"/>
              </w:rPr>
              <w:t>分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9446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工程复查小组意见：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复查组组长</w:t>
            </w:r>
          </w:p>
        </w:tc>
        <w:tc>
          <w:tcPr>
            <w:tcW w:w="18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  <w:tc>
          <w:tcPr>
            <w:tcW w:w="14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复查专家</w:t>
            </w:r>
          </w:p>
        </w:tc>
        <w:tc>
          <w:tcPr>
            <w:tcW w:w="44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复查时间</w:t>
            </w:r>
          </w:p>
        </w:tc>
        <w:tc>
          <w:tcPr>
            <w:tcW w:w="774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  年     月     日至     月     日</w:t>
            </w:r>
          </w:p>
        </w:tc>
      </w:tr>
    </w:tbl>
    <w:p>
      <w:pPr>
        <w:snapToGrid w:val="0"/>
        <w:spacing w:line="312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4"/>
          <w:sz w:val="44"/>
          <w:szCs w:val="44"/>
          <w:u w:val="none"/>
          <w:shd w:val="clear" w:color="auto" w:fill="auto"/>
        </w:rPr>
      </w:pPr>
      <w:r>
        <w:rPr>
          <w:sz w:val="28"/>
          <w:u w:val="none"/>
          <w:shd w:val="clear" w:color="auto" w:fill="auto"/>
        </w:rPr>
        <w:br w:type="page"/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  <w:t>四、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4"/>
          <w:sz w:val="44"/>
          <w:szCs w:val="44"/>
          <w:u w:val="none"/>
          <w:shd w:val="clear" w:color="auto" w:fill="auto"/>
          <w:lang w:eastAsia="zh-CN"/>
        </w:rPr>
        <w:t>内蒙古自治区建筑工程装饰装修奖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4"/>
          <w:sz w:val="44"/>
          <w:szCs w:val="44"/>
          <w:u w:val="none"/>
          <w:shd w:val="clear" w:color="auto" w:fill="auto"/>
        </w:rPr>
        <w:t>工程</w:t>
      </w:r>
    </w:p>
    <w:p>
      <w:pPr>
        <w:snapToGrid w:val="0"/>
        <w:spacing w:line="312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4"/>
          <w:sz w:val="44"/>
          <w:szCs w:val="44"/>
          <w:u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4"/>
          <w:sz w:val="44"/>
          <w:szCs w:val="44"/>
          <w:u w:val="none"/>
          <w:shd w:val="clear" w:color="auto" w:fill="auto"/>
        </w:rPr>
        <w:t>复查实施细则</w:t>
      </w:r>
    </w:p>
    <w:p>
      <w:pPr>
        <w:snapToGrid w:val="0"/>
        <w:spacing w:line="312" w:lineRule="auto"/>
        <w:jc w:val="center"/>
        <w:rPr>
          <w:rFonts w:hint="eastAsia" w:ascii="方正小标宋简体" w:eastAsia="方正小标宋简体"/>
          <w:spacing w:val="-4"/>
          <w:sz w:val="32"/>
          <w:szCs w:val="32"/>
          <w:u w:val="none"/>
          <w:shd w:val="clear" w:color="auto" w:fill="auto"/>
        </w:rPr>
      </w:pPr>
      <w:r>
        <w:rPr>
          <w:rFonts w:hint="eastAsia" w:ascii="方正小标宋简体" w:eastAsia="方正小标宋简体"/>
          <w:spacing w:val="-4"/>
          <w:sz w:val="32"/>
          <w:szCs w:val="32"/>
          <w:u w:val="none"/>
          <w:shd w:val="clear" w:color="auto" w:fill="auto"/>
        </w:rPr>
        <w:t>（住宅工程装饰类）</w:t>
      </w:r>
    </w:p>
    <w:p>
      <w:pPr>
        <w:snapToGrid w:val="0"/>
        <w:spacing w:line="312" w:lineRule="auto"/>
        <w:jc w:val="center"/>
        <w:rPr>
          <w:rFonts w:hint="eastAsia" w:ascii="方正小标宋简体" w:eastAsia="方正小标宋简体"/>
          <w:spacing w:val="-4"/>
          <w:sz w:val="32"/>
          <w:szCs w:val="32"/>
          <w:u w:val="none"/>
          <w:shd w:val="clear" w:color="auto" w:fill="auto"/>
        </w:rPr>
      </w:pPr>
    </w:p>
    <w:p>
      <w:pPr>
        <w:adjustRightInd w:val="0"/>
        <w:snapToGrid w:val="0"/>
        <w:spacing w:line="312" w:lineRule="auto"/>
        <w:rPr>
          <w:rFonts w:hint="eastAsia" w:ascii="仿宋_GB2312" w:hAnsi="仿宋_GB2312" w:eastAsia="仿宋_GB2312" w:cs="仿宋_GB2312"/>
          <w:bCs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shd w:val="clear" w:color="auto" w:fill="auto"/>
        </w:rPr>
        <w:t xml:space="preserve">    一、评分标准及要求：</w:t>
      </w:r>
    </w:p>
    <w:p>
      <w:pPr>
        <w:adjustRightInd w:val="0"/>
        <w:snapToGrid w:val="0"/>
        <w:spacing w:line="319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  <w:t>鉴于复查工程的工程性质、类别、规模、使用的材料采用的工艺等各方面差别较大，故复查工程的评分采用扣分法，本细则重点列出了在资料、地面、墙柱面、吊顶、工程总体印象、科技创新六个方面的常见质量通病和涉及安全和使用的问题，结合复查中查出的问题进行扣分。工程复查总分为100分。 详细分项和扣分值见附表。</w:t>
      </w:r>
    </w:p>
    <w:p>
      <w:pPr>
        <w:adjustRightInd w:val="0"/>
        <w:snapToGrid w:val="0"/>
        <w:spacing w:line="319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  <w:t>表中所列均为工程复查的必查和主查内容，各复查小组可根据工程实际情况，作必要的补充和调整，但必查项目不可取消。</w:t>
      </w:r>
    </w:p>
    <w:p>
      <w:pPr>
        <w:adjustRightInd w:val="0"/>
        <w:snapToGrid w:val="0"/>
        <w:spacing w:line="319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  <w:t>复查评分严格按照要求及扣分值进行复查评分，并将各大项评分记录在申报表工程复查表中，扣分应在复查记录栏中作详细说明。</w:t>
      </w:r>
    </w:p>
    <w:p>
      <w:pPr>
        <w:adjustRightInd w:val="0"/>
        <w:snapToGrid w:val="0"/>
        <w:spacing w:line="324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u w:val="none"/>
          <w:shd w:val="clear" w:color="auto" w:fill="auto"/>
        </w:rPr>
      </w:pPr>
    </w:p>
    <w:p>
      <w:pPr>
        <w:adjustRightInd w:val="0"/>
        <w:snapToGrid w:val="0"/>
        <w:spacing w:line="324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u w:val="none"/>
          <w:shd w:val="clear" w:color="auto" w:fill="auto"/>
        </w:rPr>
      </w:pPr>
    </w:p>
    <w:p>
      <w:pPr>
        <w:adjustRightInd w:val="0"/>
        <w:snapToGrid w:val="0"/>
        <w:spacing w:line="324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u w:val="none"/>
          <w:shd w:val="clear" w:color="auto" w:fill="auto"/>
        </w:rPr>
      </w:pPr>
    </w:p>
    <w:p>
      <w:pPr>
        <w:adjustRightInd w:val="0"/>
        <w:snapToGrid w:val="0"/>
        <w:spacing w:line="324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u w:val="none"/>
          <w:shd w:val="clear" w:color="auto" w:fill="auto"/>
        </w:rPr>
      </w:pPr>
    </w:p>
    <w:p>
      <w:pPr>
        <w:adjustRightInd w:val="0"/>
        <w:snapToGrid w:val="0"/>
        <w:spacing w:line="324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u w:val="none"/>
          <w:shd w:val="clear" w:color="auto" w:fill="auto"/>
        </w:rPr>
      </w:pPr>
    </w:p>
    <w:p>
      <w:pPr>
        <w:adjustRightInd w:val="0"/>
        <w:snapToGrid w:val="0"/>
        <w:spacing w:line="324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u w:val="none"/>
          <w:shd w:val="clear" w:color="auto" w:fill="auto"/>
        </w:rPr>
      </w:pPr>
    </w:p>
    <w:p>
      <w:pPr>
        <w:adjustRightInd w:val="0"/>
        <w:snapToGrid w:val="0"/>
        <w:spacing w:line="324" w:lineRule="auto"/>
        <w:rPr>
          <w:rFonts w:hint="eastAsia" w:ascii="仿宋_GB2312" w:hAnsi="仿宋_GB2312" w:eastAsia="仿宋_GB2312" w:cs="仿宋_GB2312"/>
          <w:bCs/>
          <w:sz w:val="32"/>
          <w:szCs w:val="32"/>
          <w:u w:val="none"/>
          <w:shd w:val="clear" w:color="auto" w:fill="auto"/>
        </w:rPr>
      </w:pPr>
    </w:p>
    <w:p>
      <w:pPr>
        <w:adjustRightInd w:val="0"/>
        <w:snapToGrid w:val="0"/>
        <w:spacing w:line="324" w:lineRule="auto"/>
        <w:rPr>
          <w:rFonts w:hint="eastAsia" w:ascii="仿宋_GB2312" w:hAnsi="仿宋_GB2312" w:eastAsia="仿宋_GB2312" w:cs="仿宋_GB2312"/>
          <w:bCs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shd w:val="clear" w:color="auto" w:fill="auto"/>
        </w:rPr>
        <w:t xml:space="preserve">    二、复查内容：</w:t>
      </w:r>
    </w:p>
    <w:p>
      <w:pPr>
        <w:adjustRightInd w:val="0"/>
        <w:snapToGrid w:val="0"/>
        <w:spacing w:line="324" w:lineRule="auto"/>
        <w:ind w:firstLine="480"/>
        <w:rPr>
          <w:rFonts w:hint="eastAsia" w:ascii="黑体" w:hAnsi="黑体" w:eastAsia="黑体" w:cs="黑体"/>
          <w:b/>
          <w:bCs/>
          <w:sz w:val="36"/>
          <w:szCs w:val="36"/>
          <w:u w:val="none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  <w:t xml:space="preserve"> 1、资料（需要提供原件）：标准分20分</w:t>
      </w:r>
    </w:p>
    <w:tbl>
      <w:tblPr>
        <w:tblStyle w:val="4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6618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878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  <w:t>复 查 内 容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  <w:t>扣分值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必要文件（需要审查原件）</w:t>
            </w:r>
          </w:p>
        </w:tc>
        <w:tc>
          <w:tcPr>
            <w:tcW w:w="6618" w:type="dxa"/>
            <w:noWrap w:val="0"/>
            <w:vAlign w:val="center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1、企业法人证照、资质等级证书、安全生产许可证（此3项提供加盖本公司公章的复印件即可）</w:t>
            </w: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 xml:space="preserve">2、项目经理注册建造师证书、安全考核证；   </w:t>
            </w: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3、建筑工程施工许可证相关证明；</w:t>
            </w: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4、施工合同、合同金额、结算金额；</w:t>
            </w: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5、工程竣工验收：工程名称、施工单位、建设、监理、设计单位签章必须齐全；工程竣工验收日期为2014年1月1日至2015年6月30日止；</w:t>
            </w: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6、室内环境质量检测验收报告，需由有关政府部门认可的检测机构出具。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必要文件有一项不合格或不符合要求，取消评审资格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工程安全证明资料</w:t>
            </w:r>
          </w:p>
        </w:tc>
        <w:tc>
          <w:tcPr>
            <w:tcW w:w="6618" w:type="dxa"/>
            <w:noWrap w:val="0"/>
            <w:vAlign w:val="center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1、改动建筑主体、承重结构、增加结构荷载，必须具有经设计及有关单位的认可文件。（需审查原件）</w:t>
            </w: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  <w:shd w:val="clear" w:color="auto" w:fill="auto"/>
              </w:rPr>
              <w:t>2、必须符合验收规范的强制性条文（局部不符合者必须限期整改）。</w:t>
            </w: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shd w:val="clear" w:color="auto" w:fill="auto"/>
                <w:vertAlign w:val="baseline"/>
              </w:rPr>
              <w:t>大型灯具荷载试验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工程</w:t>
            </w:r>
          </w:p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否决项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材质证明</w:t>
            </w:r>
          </w:p>
        </w:tc>
        <w:tc>
          <w:tcPr>
            <w:tcW w:w="6618" w:type="dxa"/>
            <w:noWrap w:val="0"/>
            <w:vAlign w:val="center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主要装饰材料的合格证、检测报告及复试报告。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施工文件</w:t>
            </w:r>
          </w:p>
        </w:tc>
        <w:tc>
          <w:tcPr>
            <w:tcW w:w="6618" w:type="dxa"/>
            <w:noWrap w:val="0"/>
            <w:vAlign w:val="center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施工组织设计、技术交底、施工日志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隐检记录</w:t>
            </w:r>
          </w:p>
        </w:tc>
        <w:tc>
          <w:tcPr>
            <w:tcW w:w="6618" w:type="dxa"/>
            <w:noWrap w:val="0"/>
            <w:vAlign w:val="center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1、地面、吊顶、轻质隔墙、饰面板、细部、墙面或地面的变形缝以及装饰工程中承重结构隐检不全。</w:t>
            </w: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2、防水、水电、设备等隐检不全。</w:t>
            </w: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3、建议隐蔽资料含工程施工过程照片，尤其是涉及安全方面的要有影像资料。</w:t>
            </w:r>
          </w:p>
        </w:tc>
        <w:tc>
          <w:tcPr>
            <w:tcW w:w="1482" w:type="dxa"/>
            <w:vMerge w:val="restart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质量验收</w:t>
            </w:r>
          </w:p>
        </w:tc>
        <w:tc>
          <w:tcPr>
            <w:tcW w:w="6618" w:type="dxa"/>
            <w:noWrap w:val="0"/>
            <w:vAlign w:val="center"/>
          </w:tcPr>
          <w:p>
            <w:pPr>
              <w:adjustRightInd w:val="0"/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 xml:space="preserve"> 分部、子分部、分项质量验收记录不全。</w:t>
            </w: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竣 工 图</w:t>
            </w:r>
          </w:p>
        </w:tc>
        <w:tc>
          <w:tcPr>
            <w:tcW w:w="6618" w:type="dxa"/>
            <w:noWrap w:val="0"/>
            <w:vAlign w:val="center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1、竣工图未装订成册，未加盖竣工图章。</w:t>
            </w: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2、主要部位的竣工图与实际不符。</w:t>
            </w: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节能设计</w:t>
            </w:r>
          </w:p>
        </w:tc>
        <w:tc>
          <w:tcPr>
            <w:tcW w:w="6618" w:type="dxa"/>
            <w:noWrap w:val="0"/>
            <w:vAlign w:val="center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未体现节能的设计理念，如绿色照明技术应用（节能灯）等节能，节水节材，节地设计，充分利用自然资源的设计。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其    它</w:t>
            </w:r>
          </w:p>
        </w:tc>
        <w:tc>
          <w:tcPr>
            <w:tcW w:w="6618" w:type="dxa"/>
            <w:noWrap w:val="0"/>
            <w:vAlign w:val="center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资料的规范化、准确性、及时性方面存在缺陷。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</w:tbl>
    <w:p>
      <w:pPr>
        <w:adjustRightInd w:val="0"/>
        <w:snapToGrid w:val="0"/>
        <w:spacing w:line="324" w:lineRule="auto"/>
        <w:rPr>
          <w:rFonts w:hint="eastAsia" w:ascii="仿宋_GB2312" w:hAnsi="仿宋_GB2312" w:eastAsia="仿宋_GB2312" w:cs="仿宋_GB2312"/>
          <w:b/>
          <w:bCs/>
          <w:sz w:val="10"/>
          <w:szCs w:val="10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sz w:val="10"/>
          <w:szCs w:val="10"/>
          <w:u w:val="none"/>
          <w:shd w:val="clear" w:color="auto" w:fill="auto"/>
        </w:rPr>
        <w:t xml:space="preserve">    </w:t>
      </w:r>
    </w:p>
    <w:p>
      <w:pPr>
        <w:adjustRightInd w:val="0"/>
        <w:snapToGrid w:val="0"/>
        <w:spacing w:line="324" w:lineRule="auto"/>
        <w:ind w:firstLine="640"/>
        <w:rPr>
          <w:rFonts w:hint="eastAsia" w:ascii="仿宋_GB2312" w:hAnsi="仿宋_GB2312" w:eastAsia="仿宋_GB2312" w:cs="仿宋_GB2312"/>
          <w:bCs/>
          <w:sz w:val="32"/>
          <w:szCs w:val="32"/>
          <w:u w:val="none"/>
          <w:shd w:val="clear" w:color="auto" w:fill="auto"/>
        </w:rPr>
      </w:pPr>
    </w:p>
    <w:p>
      <w:pPr>
        <w:adjustRightInd w:val="0"/>
        <w:snapToGrid w:val="0"/>
        <w:spacing w:line="324" w:lineRule="auto"/>
        <w:ind w:firstLine="640"/>
        <w:rPr>
          <w:rFonts w:hint="eastAsia" w:ascii="仿宋_GB2312" w:hAnsi="仿宋_GB2312" w:eastAsia="仿宋_GB2312" w:cs="仿宋_GB2312"/>
          <w:bCs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shd w:val="clear" w:color="auto" w:fill="auto"/>
        </w:rPr>
        <w:t>2、吊顶工程（含灯具、风口、喷淋、检修口安装等）：</w:t>
      </w:r>
    </w:p>
    <w:p>
      <w:pPr>
        <w:adjustRightInd w:val="0"/>
        <w:snapToGrid w:val="0"/>
        <w:spacing w:line="324" w:lineRule="auto"/>
        <w:ind w:firstLine="640"/>
        <w:rPr>
          <w:rFonts w:hint="eastAsia" w:ascii="黑体" w:hAnsi="黑体" w:eastAsia="黑体" w:cs="黑体"/>
          <w:b/>
          <w:bCs w:val="0"/>
          <w:sz w:val="36"/>
          <w:szCs w:val="36"/>
          <w:u w:val="none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shd w:val="clear" w:color="auto" w:fill="auto"/>
        </w:rPr>
        <w:t xml:space="preserve">标准分20分 </w:t>
      </w:r>
    </w:p>
    <w:tbl>
      <w:tblPr>
        <w:tblStyle w:val="4"/>
        <w:tblW w:w="9360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6770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0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  <w:t>复 查 内 容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  <w:t>扣分值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一般观感</w:t>
            </w:r>
          </w:p>
        </w:tc>
        <w:tc>
          <w:tcPr>
            <w:tcW w:w="6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1、天花各种终端设备口未做整体规划，位置零乱影响美观，与面板交接不严；检修口未做收边处理或收口粗笨不协调。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2、是否采用成品构件的检修口、检修孔？效果如何？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3、阴阳角不方正，收口收边不严密、不顺直，变形明显。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石膏板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吊  顶</w:t>
            </w:r>
          </w:p>
        </w:tc>
        <w:tc>
          <w:tcPr>
            <w:tcW w:w="6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板面裂缝或修痕明显，表面不平整、曲面吊顶不顺畅。</w:t>
            </w:r>
          </w:p>
        </w:tc>
        <w:tc>
          <w:tcPr>
            <w:tcW w:w="13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纤维块材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吊  顶</w:t>
            </w:r>
          </w:p>
        </w:tc>
        <w:tc>
          <w:tcPr>
            <w:tcW w:w="6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1、板面安装不严密、板缝不均匀，收口条翘曲不平。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2、明龙骨不顺直，接缝不严密，设备口不居板中。</w:t>
            </w:r>
          </w:p>
        </w:tc>
        <w:tc>
          <w:tcPr>
            <w:tcW w:w="13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吊顶内部</w:t>
            </w:r>
          </w:p>
        </w:tc>
        <w:tc>
          <w:tcPr>
            <w:tcW w:w="6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吊顶内防火涂料的涂刷情况，局部有裸线现象或者使用PVC管情况；吊杆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是否垂直；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超长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是否做刚性反支撑；龙骨设置间距是否符合规范要求。是否有电气设备和线路混用吊杆；吊顶内防火分区是否到位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eastAsia="zh-CN"/>
              </w:rPr>
              <w:t>。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其    它</w:t>
            </w:r>
          </w:p>
        </w:tc>
        <w:tc>
          <w:tcPr>
            <w:tcW w:w="6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不符合规范的其它质量问题。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shd w:val="clear" w:color="auto" w:fill="auto"/>
              </w:rPr>
            </w:pPr>
          </w:p>
        </w:tc>
      </w:tr>
    </w:tbl>
    <w:p>
      <w:pPr>
        <w:adjustRightInd w:val="0"/>
        <w:snapToGrid w:val="0"/>
        <w:spacing w:line="324" w:lineRule="auto"/>
        <w:rPr>
          <w:rFonts w:hint="eastAsia" w:ascii="仿宋_GB2312" w:hAnsi="仿宋_GB2312" w:eastAsia="仿宋_GB2312" w:cs="仿宋_GB2312"/>
          <w:b/>
          <w:bCs/>
          <w:sz w:val="10"/>
          <w:szCs w:val="10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sz w:val="10"/>
          <w:szCs w:val="10"/>
          <w:u w:val="none"/>
          <w:shd w:val="clear" w:color="auto" w:fill="auto"/>
        </w:rPr>
        <w:t xml:space="preserve">    </w:t>
      </w:r>
    </w:p>
    <w:p>
      <w:pPr>
        <w:numPr>
          <w:ilvl w:val="0"/>
          <w:numId w:val="0"/>
        </w:numPr>
        <w:adjustRightInd w:val="0"/>
        <w:snapToGrid w:val="0"/>
        <w:spacing w:line="324" w:lineRule="auto"/>
        <w:ind w:leftChars="0"/>
        <w:rPr>
          <w:rFonts w:hint="eastAsia" w:ascii="黑体" w:hAnsi="黑体" w:eastAsia="黑体" w:cs="黑体"/>
          <w:b/>
          <w:bCs/>
          <w:sz w:val="36"/>
          <w:szCs w:val="36"/>
          <w:u w:val="none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  <w:t xml:space="preserve">墙柱面工程（含门窗、固定家具、卫浴设备安装、细部工程等）标准分25分 </w:t>
      </w:r>
    </w:p>
    <w:tbl>
      <w:tblPr>
        <w:tblStyle w:val="4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6660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9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  <w:t>复 查 内 容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  <w:t>扣分值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一般观感</w:t>
            </w:r>
          </w:p>
        </w:tc>
        <w:tc>
          <w:tcPr>
            <w:tcW w:w="6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墙面阴阳角不方正、顺直；电器面板与墙面不顺色；交接不严密，横线条高于竖线条。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踢脚线出墙厚度不均匀、平整顺直。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饰面砖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工  程</w:t>
            </w:r>
          </w:p>
        </w:tc>
        <w:tc>
          <w:tcPr>
            <w:tcW w:w="6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1、饰面砖粘贴不牢固、湿贴石材、瓷砖有空鼓、表面不平整、色泽不一致、排砖不正确。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2、饰面砖缝不均匀，勾缝不清晰，有污染。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饰面板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工  程</w:t>
            </w:r>
          </w:p>
        </w:tc>
        <w:tc>
          <w:tcPr>
            <w:tcW w:w="6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1、石材墙柱面接缝不平、有缺损、接缝打磨，修补痕迹明显。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2、石材墙面透胶污染，湿贴石材墙柱面有“返碱”或“水渍”。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3、木饰面板表面不平整、有翘曲、开裂、离缝、接缝不严密、色泽不均匀、钉眼明显。是否经过防火处理。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4、饰面板工程的骨架内是否进行防火分区。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裱  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与软包</w:t>
            </w:r>
          </w:p>
        </w:tc>
        <w:tc>
          <w:tcPr>
            <w:tcW w:w="6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1、壁纸粘贴不牢、翘边、空鼓；拼接处花纹、图案不协调、拼缝处离缝。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2、软包饰面不平整、布面走向不一致，面料四周绷压不严密、布面松弛、边角不圆润饱满。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涂饰墙面</w:t>
            </w:r>
          </w:p>
        </w:tc>
        <w:tc>
          <w:tcPr>
            <w:tcW w:w="6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1、油漆、涂料色泽不均匀、表面不光滑、刷纹明显、流坠污染，阴角凹槽不干净等缺陷。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门窗安装</w:t>
            </w:r>
          </w:p>
        </w:tc>
        <w:tc>
          <w:tcPr>
            <w:tcW w:w="6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1、木门窗（扇）扭曲变形、缝隙大、关闭不严密，合页安装粗糙，门窗扇上端未油漆、卫生间门下未油漆；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2、玻璃门门扇下坠，拉手松动、缝隙不均或过宽；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3、铝合金门窗固定不牢固、门窗扇下坠，开启不灵便，划痕明显。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黑体" w:cs="仿宋_GB2312"/>
                <w:sz w:val="24"/>
                <w:szCs w:val="24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shd w:val="clear" w:color="auto" w:fill="auto"/>
                <w:vertAlign w:val="baseline"/>
              </w:rPr>
              <w:t>4、合页安装合理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shd w:val="clear" w:color="auto" w:fill="auto"/>
                <w:vertAlign w:val="baseline"/>
                <w:lang w:eastAsia="zh-CN"/>
              </w:rPr>
              <w:t>。</w:t>
            </w:r>
          </w:p>
        </w:tc>
        <w:tc>
          <w:tcPr>
            <w:tcW w:w="13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固定家具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及细部</w:t>
            </w:r>
          </w:p>
        </w:tc>
        <w:tc>
          <w:tcPr>
            <w:tcW w:w="6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none"/>
                <w:shd w:val="clear" w:color="auto" w:fill="auto"/>
              </w:rPr>
              <w:t>1、木制固定家具门扇翘曲变形，与顶棚、墙体交接不严密、不顺直。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2、阳角线、挂镜线、腰线、踢脚线接口明显高低不平，装饰线收口不好。</w:t>
            </w:r>
          </w:p>
        </w:tc>
        <w:tc>
          <w:tcPr>
            <w:tcW w:w="13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洁具安装</w:t>
            </w:r>
          </w:p>
        </w:tc>
        <w:tc>
          <w:tcPr>
            <w:tcW w:w="6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1、洗手台板和卫浴设备靠墙、地部位未采取防水措施、缝隙不均匀、安装不牢。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2、卫浴间成品隔断和配件安装不牢固、不平整。</w:t>
            </w:r>
          </w:p>
        </w:tc>
        <w:tc>
          <w:tcPr>
            <w:tcW w:w="13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电器面板安装</w:t>
            </w:r>
          </w:p>
        </w:tc>
        <w:tc>
          <w:tcPr>
            <w:tcW w:w="6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相位不准确，电线未分色或缺零线，有裸线、未用套盒、软包未做绝缘防火隔离</w:t>
            </w:r>
            <w:bookmarkStart w:id="3" w:name="_GoBack"/>
            <w:bookmarkEnd w:id="3"/>
          </w:p>
        </w:tc>
        <w:tc>
          <w:tcPr>
            <w:tcW w:w="13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消防栓</w:t>
            </w:r>
          </w:p>
        </w:tc>
        <w:tc>
          <w:tcPr>
            <w:tcW w:w="6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门开启不便或无开启方向标识，开启角度不符合规范要求，消防箱四周未封堵。</w:t>
            </w:r>
          </w:p>
        </w:tc>
        <w:tc>
          <w:tcPr>
            <w:tcW w:w="13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其  它</w:t>
            </w:r>
          </w:p>
        </w:tc>
        <w:tc>
          <w:tcPr>
            <w:tcW w:w="6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不符合规范的其它质量问题。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</w:tbl>
    <w:p>
      <w:pPr>
        <w:adjustRightInd w:val="0"/>
        <w:snapToGrid w:val="0"/>
        <w:spacing w:line="329" w:lineRule="auto"/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sz w:val="14"/>
          <w:szCs w:val="14"/>
          <w:u w:val="none"/>
          <w:shd w:val="clear" w:color="auto" w:fill="auto"/>
        </w:rPr>
        <w:t xml:space="preserve">    </w:t>
      </w:r>
    </w:p>
    <w:p>
      <w:pPr>
        <w:adjustRightInd w:val="0"/>
        <w:snapToGrid w:val="0"/>
        <w:spacing w:line="329" w:lineRule="auto"/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  <w:t xml:space="preserve">   4、地面工程（含楼梯、栏杆、扶手等）：标准分20分</w:t>
      </w:r>
    </w:p>
    <w:tbl>
      <w:tblPr>
        <w:tblStyle w:val="4"/>
        <w:tblW w:w="9360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6683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048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  <w:t>复 查 内 容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none"/>
                <w:shd w:val="clear" w:color="auto" w:fill="auto"/>
              </w:rPr>
              <w:t>扣分值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36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一般观感</w:t>
            </w:r>
          </w:p>
        </w:tc>
        <w:tc>
          <w:tcPr>
            <w:tcW w:w="6683" w:type="dxa"/>
            <w:noWrap w:val="0"/>
            <w:vAlign w:val="center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地面标高不准确，与客梯和用水间配合不好，地面平整差，坡向不正确，色差大影响整体效果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  <w:t>楼梯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shd w:val="clear" w:color="auto" w:fill="auto"/>
                <w:vertAlign w:val="baseline"/>
                <w:lang w:eastAsia="zh-CN"/>
              </w:rPr>
              <w:t>踏步高度不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shd w:val="clear" w:color="auto" w:fill="auto"/>
                <w:vertAlign w:val="baseline"/>
                <w:lang w:val="en-US" w:eastAsia="zh-CN"/>
              </w:rPr>
              <w:t>符合要求，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shd w:val="clear" w:color="auto" w:fill="auto"/>
                <w:lang w:eastAsia="zh-CN"/>
              </w:rPr>
              <w:t>楼梯滴水线（槽）不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顺直。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36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木地</w:t>
            </w:r>
          </w:p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板地面</w:t>
            </w:r>
          </w:p>
        </w:tc>
        <w:tc>
          <w:tcPr>
            <w:tcW w:w="6683" w:type="dxa"/>
            <w:noWrap w:val="0"/>
            <w:vAlign w:val="center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1、条形地板铺设方向不正确、板面、不实、响动，拼缝不平直、缝隙过大。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36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板块地面</w:t>
            </w:r>
          </w:p>
        </w:tc>
        <w:tc>
          <w:tcPr>
            <w:tcW w:w="6683" w:type="dxa"/>
            <w:noWrap w:val="0"/>
            <w:vAlign w:val="center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1、石材地面“返碱”“水渍”污染，色差明显。</w:t>
            </w: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2、板块地面接缝不平直、局部打磨影响光泽美观；块材崩边掉角、修补痕迹明显。</w:t>
            </w:r>
          </w:p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3、块材地面围边不交圈、切角不到位、套割不严密。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  <w:t>栏  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  <w:t>扶  手</w:t>
            </w:r>
          </w:p>
        </w:tc>
        <w:tc>
          <w:tcPr>
            <w:tcW w:w="668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  <w:t>1、不锈钢栏杆、扶手接缝不平顺、表面拉丝不均匀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  <w:t>2、栏杆立柱固定是否牢固，玻璃栏板安装不平顺、边缘未打磨。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  <w:t>3、木扶手开裂、接头不平、油漆剥落、色泽不均。</w:t>
            </w:r>
          </w:p>
        </w:tc>
        <w:tc>
          <w:tcPr>
            <w:tcW w:w="1312" w:type="dxa"/>
            <w:vMerge w:val="restart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  <w:t>地  漏</w:t>
            </w:r>
          </w:p>
        </w:tc>
        <w:tc>
          <w:tcPr>
            <w:tcW w:w="6683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  <w:t>地漏是否在地砖（块）中央。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2、地漏满足使用功能。</w:t>
            </w:r>
          </w:p>
        </w:tc>
        <w:tc>
          <w:tcPr>
            <w:tcW w:w="1312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3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其  它</w:t>
            </w:r>
          </w:p>
        </w:tc>
        <w:tc>
          <w:tcPr>
            <w:tcW w:w="6683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  <w:t>1、是否做防滑处理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  <w:lang w:bidi="ar"/>
              </w:rPr>
              <w:t>2、不符合规范的其他质量问题</w:t>
            </w:r>
          </w:p>
        </w:tc>
        <w:tc>
          <w:tcPr>
            <w:tcW w:w="1312" w:type="dxa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  <w:lang w:bidi="ar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  <w:lang w:bidi="ar"/>
        </w:rPr>
        <w:t>5、工程总体印象：标准分10分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  <w:lang w:bidi="ar"/>
        </w:rPr>
        <w:t>综合考虑设计实际效果、空间比例尺度、色彩协调、选材合理、使用布局合理性、独特地域文化内涵、防噪音和节能等因素。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  <w:lang w:bidi="ar"/>
        </w:rPr>
        <w:t>6、新材料、新技术、新工艺：标准分5分</w:t>
      </w:r>
    </w:p>
    <w:p>
      <w:pPr>
        <w:jc w:val="left"/>
        <w:rPr>
          <w:sz w:val="28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  <w:lang w:bidi="ar"/>
        </w:rPr>
        <w:t>对采用新材料、新技术、新工艺方面，企业未提供相应资料说明及依据，或所提供的资料未通过复查专家评议认可。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  <w:t>五、评审结果</w:t>
      </w:r>
    </w:p>
    <w:p>
      <w:pPr>
        <w:adjustRightInd w:val="0"/>
        <w:snapToGrid w:val="0"/>
        <w:spacing w:line="288" w:lineRule="auto"/>
        <w:jc w:val="center"/>
        <w:rPr>
          <w:rFonts w:hint="eastAsia" w:eastAsia="楷体_GB2312"/>
          <w:bCs/>
          <w:sz w:val="28"/>
          <w:u w:val="none"/>
          <w:shd w:val="clear" w:color="auto" w:fill="auto"/>
        </w:rPr>
      </w:pPr>
      <w:r>
        <w:rPr>
          <w:rFonts w:hint="eastAsia" w:eastAsia="楷体_GB2312"/>
          <w:bCs/>
          <w:sz w:val="28"/>
          <w:u w:val="none"/>
          <w:shd w:val="clear" w:color="auto" w:fill="auto"/>
        </w:rPr>
        <w:t>（本表由</w:t>
      </w:r>
      <w:r>
        <w:rPr>
          <w:rFonts w:hint="eastAsia" w:eastAsia="楷体_GB2312"/>
          <w:bCs/>
          <w:sz w:val="28"/>
          <w:u w:val="none"/>
          <w:shd w:val="clear" w:color="auto" w:fill="auto"/>
          <w:lang w:eastAsia="zh-CN"/>
        </w:rPr>
        <w:t>评审委员会</w:t>
      </w:r>
      <w:r>
        <w:rPr>
          <w:rFonts w:hint="eastAsia" w:eastAsia="楷体_GB2312"/>
          <w:bCs/>
          <w:sz w:val="28"/>
          <w:u w:val="none"/>
          <w:shd w:val="clear" w:color="auto" w:fill="auto"/>
        </w:rPr>
        <w:t>填写）</w:t>
      </w:r>
    </w:p>
    <w:tbl>
      <w:tblPr>
        <w:tblStyle w:val="4"/>
        <w:tblW w:w="90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3088"/>
        <w:gridCol w:w="1938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9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评审专家人数</w:t>
            </w:r>
          </w:p>
        </w:tc>
        <w:tc>
          <w:tcPr>
            <w:tcW w:w="30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        人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专家投票情况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9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专家评审结论</w:t>
            </w:r>
          </w:p>
        </w:tc>
        <w:tc>
          <w:tcPr>
            <w:tcW w:w="70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□ 1、同意；  □ 2、不同意。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6" w:hRule="atLeast"/>
        </w:trPr>
        <w:tc>
          <w:tcPr>
            <w:tcW w:w="9007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评审意见：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   经办人签名：                              年    月    日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4" w:hRule="atLeast"/>
        </w:trPr>
        <w:tc>
          <w:tcPr>
            <w:tcW w:w="9007" w:type="dxa"/>
            <w:gridSpan w:val="4"/>
            <w:noWrap w:val="0"/>
            <w:vAlign w:val="top"/>
          </w:tcPr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</w:t>
            </w: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内蒙古自治区建筑业协会</w:t>
            </w: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意见：</w:t>
            </w: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内蒙古自治区房地产业协会</w:t>
            </w: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（公章）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（公章）</w:t>
            </w: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ind w:firstLine="56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日</w:t>
            </w: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05A12E"/>
    <w:multiLevelType w:val="singleLevel"/>
    <w:tmpl w:val="C005A12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70D92A5"/>
    <w:multiLevelType w:val="singleLevel"/>
    <w:tmpl w:val="070D92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B2F97"/>
    <w:rsid w:val="077B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2021-07-05T10:14:00Z</dcterms:created>
  <dc:creator>awaken the soul</dc:creator>
  <cp:lastModifiedBy>awaken the soul</cp:lastModifiedBy>
  <dcterms:modified xsi:type="dcterms:W3CDTF">2021-07-05T10:15:35Z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