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jc w:val="center"/>
        <w:rPr>
          <w:rFonts w:hint="eastAsia" w:ascii="方正小标宋简体" w:hAnsi="方正小标宋简体" w:eastAsia="方正小标宋简体" w:cs="方正小标宋简体"/>
          <w:b/>
          <w:color w:val="auto"/>
          <w:sz w:val="44"/>
        </w:rPr>
      </w:pPr>
      <w:r>
        <w:rPr>
          <w:rFonts w:hint="eastAsia" w:ascii="方正小标宋简体" w:hAnsi="方正小标宋简体" w:eastAsia="方正小标宋简体" w:cs="方正小标宋简体"/>
          <w:b w:val="0"/>
          <w:bCs/>
          <w:color w:val="auto"/>
          <w:sz w:val="44"/>
        </w:rPr>
        <w:t>内蒙古自治区建筑业优秀企业评选办法</w:t>
      </w:r>
    </w:p>
    <w:p>
      <w:pPr>
        <w:jc w:val="center"/>
        <w:rPr>
          <w:rFonts w:hint="eastAsia" w:ascii="仿宋_GB2312" w:eastAsia="仿宋_GB2312"/>
          <w:b/>
          <w:color w:val="auto"/>
          <w:sz w:val="28"/>
          <w:szCs w:val="28"/>
        </w:rPr>
      </w:pP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第一章  总  则</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color w:val="auto"/>
          <w:sz w:val="32"/>
          <w:szCs w:val="32"/>
        </w:rPr>
        <w:t xml:space="preserve">  为了推动和鼓励建筑业企业加强科学管理，提高经济效益和综合实力，贯彻落实自治区政府扶优扶强的产业战略，着力骨干企业的培育</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特制定本办法。</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color w:val="auto"/>
          <w:sz w:val="32"/>
          <w:szCs w:val="32"/>
        </w:rPr>
        <w:t xml:space="preserve">  申报企业经评审公示无异议后，由内蒙古自治区建筑业协会通报表彰，颁发证书、奖牌。</w:t>
      </w:r>
    </w:p>
    <w:p>
      <w:pPr>
        <w:ind w:firstLine="599"/>
        <w:rPr>
          <w:rFonts w:hint="eastAsia" w:ascii="仿宋" w:hAnsi="仿宋" w:eastAsia="仿宋" w:cs="仿宋"/>
          <w:color w:val="auto"/>
          <w:sz w:val="32"/>
          <w:szCs w:val="32"/>
          <w:u w:val="none"/>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rPr>
        <w:t xml:space="preserve">  内蒙古自治区建筑业优秀企业评选</w:t>
      </w:r>
      <w:r>
        <w:rPr>
          <w:rFonts w:hint="eastAsia" w:ascii="仿宋" w:hAnsi="仿宋" w:eastAsia="仿宋" w:cs="仿宋"/>
          <w:color w:val="auto"/>
          <w:sz w:val="32"/>
          <w:szCs w:val="32"/>
          <w:u w:val="none"/>
        </w:rPr>
        <w:t>活动</w:t>
      </w:r>
      <w:r>
        <w:rPr>
          <w:rFonts w:hint="eastAsia" w:ascii="仿宋" w:hAnsi="仿宋" w:eastAsia="仿宋" w:cs="仿宋"/>
          <w:color w:val="auto"/>
          <w:sz w:val="32"/>
          <w:szCs w:val="32"/>
          <w:u w:val="none"/>
          <w:lang w:eastAsia="zh-CN"/>
        </w:rPr>
        <w:t>每年组织一次，</w:t>
      </w:r>
      <w:r>
        <w:rPr>
          <w:rFonts w:hint="eastAsia" w:ascii="仿宋" w:hAnsi="仿宋" w:eastAsia="仿宋" w:cs="仿宋"/>
          <w:color w:val="auto"/>
          <w:sz w:val="32"/>
          <w:szCs w:val="32"/>
          <w:u w:val="none"/>
        </w:rPr>
        <w:t>在内蒙古建筑业协会会员单位开展。</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内蒙古自治区建筑业优秀企业评选，在企业自愿申报的基础上，遵循“公平择优、注重诚信、扶优扶强、扶专扶特、鼓励先进”的原则进行。</w:t>
      </w:r>
    </w:p>
    <w:p>
      <w:pPr>
        <w:ind w:firstLine="599"/>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第二章   申报条件</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第五条</w:t>
      </w:r>
      <w:r>
        <w:rPr>
          <w:rFonts w:hint="eastAsia" w:ascii="仿宋" w:hAnsi="仿宋" w:eastAsia="仿宋" w:cs="仿宋"/>
          <w:color w:val="auto"/>
          <w:sz w:val="32"/>
          <w:szCs w:val="32"/>
        </w:rPr>
        <w:t xml:space="preserve">  申报企业应具备下列条件：</w:t>
      </w:r>
    </w:p>
    <w:p>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（一）认真贯彻党的路线、方针、政策，坚持落实科学发展观，锐意进取，改革创新，遵纪守法，依法经营，自觉维护建筑市场秩序。</w:t>
      </w:r>
    </w:p>
    <w:p>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（二）企业有明确的经营方针，市场行为规范，经营业绩突出，有较高的合同履约率，施工的工程普遍实现优质、低耗、安全、文明，企业社会形象良好。</w:t>
      </w:r>
    </w:p>
    <w:p>
      <w:pPr>
        <w:ind w:firstLine="599"/>
        <w:rPr>
          <w:rFonts w:hint="eastAsia" w:ascii="仿宋" w:hAnsi="仿宋" w:eastAsia="仿宋" w:cs="仿宋"/>
          <w:color w:val="auto"/>
          <w:sz w:val="32"/>
          <w:szCs w:val="32"/>
          <w:u w:val="none"/>
        </w:rPr>
      </w:pPr>
      <w:r>
        <w:rPr>
          <w:rFonts w:hint="eastAsia" w:ascii="仿宋" w:hAnsi="仿宋" w:eastAsia="仿宋" w:cs="仿宋"/>
          <w:color w:val="auto"/>
          <w:sz w:val="32"/>
          <w:szCs w:val="32"/>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近三年企业</w:t>
      </w:r>
      <w:r>
        <w:rPr>
          <w:rFonts w:hint="eastAsia" w:ascii="仿宋" w:hAnsi="仿宋" w:eastAsia="仿宋" w:cs="仿宋"/>
          <w:color w:val="auto"/>
          <w:sz w:val="32"/>
          <w:szCs w:val="32"/>
          <w:u w:val="none"/>
        </w:rPr>
        <w:t>获得</w:t>
      </w:r>
      <w:r>
        <w:rPr>
          <w:rFonts w:hint="eastAsia" w:ascii="仿宋" w:hAnsi="仿宋" w:eastAsia="仿宋" w:cs="仿宋"/>
          <w:color w:val="auto"/>
          <w:sz w:val="32"/>
          <w:szCs w:val="32"/>
          <w:u w:val="none"/>
          <w:lang w:eastAsia="zh-CN"/>
        </w:rPr>
        <w:t>“</w:t>
      </w:r>
      <w:r>
        <w:rPr>
          <w:rFonts w:hint="eastAsia" w:ascii="仿宋" w:hAnsi="仿宋" w:eastAsia="仿宋" w:cs="仿宋"/>
          <w:color w:val="auto"/>
          <w:kern w:val="2"/>
          <w:sz w:val="32"/>
          <w:szCs w:val="32"/>
          <w:lang w:val="en-US" w:eastAsia="zh-CN" w:bidi="ar"/>
        </w:rPr>
        <w:t>中国建设工程鲁班奖”、“中国土木工程詹天佑奖”、“国家优质工程奖”</w:t>
      </w:r>
      <w:r>
        <w:rPr>
          <w:rFonts w:hint="eastAsia" w:ascii="仿宋" w:hAnsi="仿宋" w:eastAsia="仿宋" w:cs="仿宋"/>
          <w:color w:val="auto"/>
          <w:sz w:val="32"/>
          <w:szCs w:val="32"/>
          <w:lang w:eastAsia="zh-CN" w:bidi="ar"/>
        </w:rPr>
        <w:t>、“国家级工法”、</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sz w:val="32"/>
          <w:szCs w:val="32"/>
          <w:lang w:bidi="ar"/>
        </w:rPr>
        <w:t>全国建筑业创新技术应用示范工程</w:t>
      </w:r>
      <w:r>
        <w:rPr>
          <w:rFonts w:hint="eastAsia" w:ascii="仿宋" w:hAnsi="仿宋" w:eastAsia="仿宋" w:cs="仿宋"/>
          <w:color w:val="auto"/>
          <w:sz w:val="32"/>
          <w:szCs w:val="32"/>
          <w:lang w:eastAsia="zh-CN" w:bidi="ar"/>
        </w:rPr>
        <w:t>”、“全国建筑业绿色施工示范工程”、“中国</w:t>
      </w:r>
      <w:r>
        <w:rPr>
          <w:rFonts w:hint="eastAsia" w:ascii="仿宋" w:hAnsi="仿宋" w:eastAsia="仿宋" w:cs="仿宋"/>
          <w:color w:val="auto"/>
          <w:sz w:val="32"/>
          <w:szCs w:val="32"/>
          <w:lang w:bidi="ar"/>
        </w:rPr>
        <w:t>建筑工程装饰奖</w:t>
      </w:r>
      <w:r>
        <w:rPr>
          <w:rFonts w:hint="eastAsia" w:ascii="仿宋" w:hAnsi="仿宋" w:eastAsia="仿宋" w:cs="仿宋"/>
          <w:color w:val="auto"/>
          <w:sz w:val="32"/>
          <w:szCs w:val="32"/>
          <w:lang w:eastAsia="zh-CN" w:bidi="ar"/>
        </w:rPr>
        <w:t>”、“中国安装工程优质奖（中国安装之星）”、“</w:t>
      </w:r>
      <w:r>
        <w:rPr>
          <w:rFonts w:hint="eastAsia" w:ascii="仿宋" w:hAnsi="仿宋" w:eastAsia="仿宋" w:cs="仿宋"/>
          <w:color w:val="auto"/>
          <w:sz w:val="32"/>
          <w:szCs w:val="32"/>
          <w:lang w:bidi="ar"/>
        </w:rPr>
        <w:t>全国市政金杯示范工程</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bidi="ar"/>
        </w:rPr>
        <w:t>中国钢结构金</w:t>
      </w:r>
      <w:r>
        <w:rPr>
          <w:rFonts w:hint="eastAsia" w:ascii="仿宋" w:hAnsi="仿宋" w:eastAsia="仿宋" w:cs="仿宋"/>
          <w:color w:val="auto"/>
          <w:sz w:val="32"/>
          <w:szCs w:val="32"/>
          <w:lang w:eastAsia="zh-CN" w:bidi="ar"/>
        </w:rPr>
        <w:t>奖”、“智能建筑精品工程”</w:t>
      </w:r>
      <w:r>
        <w:rPr>
          <w:rFonts w:hint="eastAsia" w:ascii="仿宋" w:hAnsi="仿宋" w:eastAsia="仿宋" w:cs="仿宋"/>
          <w:color w:val="auto"/>
          <w:kern w:val="2"/>
          <w:sz w:val="32"/>
          <w:szCs w:val="32"/>
          <w:lang w:val="en-US" w:eastAsia="zh-CN" w:bidi="ar"/>
        </w:rPr>
        <w:t>、“自治区草原杯”、“自治区优质样板工程”、“自治区建筑工程优质结构奖”“自治区级工法”、</w:t>
      </w:r>
      <w:r>
        <w:rPr>
          <w:rFonts w:hint="eastAsia" w:ascii="仿宋" w:hAnsi="仿宋" w:eastAsia="仿宋" w:cs="仿宋"/>
          <w:color w:val="auto"/>
          <w:kern w:val="2"/>
          <w:sz w:val="32"/>
          <w:szCs w:val="32"/>
          <w:u w:val="none"/>
          <w:lang w:val="en-US" w:eastAsia="zh-CN" w:bidi="ar"/>
        </w:rPr>
        <w:t>“</w:t>
      </w:r>
      <w:r>
        <w:rPr>
          <w:rFonts w:hint="eastAsia" w:ascii="仿宋" w:hAnsi="仿宋" w:eastAsia="仿宋" w:cs="仿宋"/>
          <w:color w:val="auto"/>
          <w:kern w:val="2"/>
          <w:sz w:val="32"/>
          <w:szCs w:val="32"/>
          <w:lang w:val="en-US" w:eastAsia="zh-CN" w:bidi="ar"/>
        </w:rPr>
        <w:t>自治区建筑业新技术应用示范工程”、</w:t>
      </w:r>
      <w:r>
        <w:rPr>
          <w:rFonts w:hint="eastAsia" w:ascii="仿宋" w:hAnsi="仿宋" w:eastAsia="仿宋" w:cs="仿宋"/>
          <w:color w:val="auto"/>
          <w:kern w:val="2"/>
          <w:sz w:val="32"/>
          <w:szCs w:val="32"/>
          <w:u w:val="none"/>
          <w:lang w:val="en-US" w:eastAsia="zh-CN" w:bidi="ar"/>
        </w:rPr>
        <w:t>“</w:t>
      </w:r>
      <w:r>
        <w:rPr>
          <w:rFonts w:hint="eastAsia" w:ascii="仿宋" w:hAnsi="仿宋" w:eastAsia="仿宋" w:cs="仿宋"/>
          <w:color w:val="auto"/>
          <w:sz w:val="32"/>
          <w:szCs w:val="32"/>
          <w:u w:val="none"/>
          <w:lang w:val="en-US" w:eastAsia="zh-CN"/>
        </w:rPr>
        <w:t>自治区市政金杯示范工程”、“自治区钢结构金奖”、“内蒙古安装工程优质奖”、“内蒙古智能化优质工程奖”</w:t>
      </w:r>
      <w:r>
        <w:rPr>
          <w:rFonts w:hint="eastAsia" w:ascii="仿宋" w:hAnsi="仿宋" w:eastAsia="仿宋" w:cs="仿宋"/>
          <w:color w:val="auto"/>
          <w:sz w:val="32"/>
          <w:szCs w:val="32"/>
          <w:u w:val="none"/>
          <w:lang w:eastAsia="zh-CN"/>
        </w:rPr>
        <w:t>、“自治区建筑工程装饰装修奖”中的一项以上或二项以上盟市级优质工程</w:t>
      </w:r>
      <w:r>
        <w:rPr>
          <w:rFonts w:hint="eastAsia" w:ascii="仿宋" w:hAnsi="仿宋" w:eastAsia="仿宋" w:cs="仿宋"/>
          <w:color w:val="auto"/>
          <w:sz w:val="32"/>
          <w:szCs w:val="32"/>
          <w:u w:val="none"/>
        </w:rPr>
        <w:t>。</w:t>
      </w:r>
    </w:p>
    <w:p>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（四）企业的各项经营管理指标先进，申报年度完成的建筑业总产值、产值利润率等在本地区（所在盟市）处于先进水平。</w:t>
      </w:r>
    </w:p>
    <w:p>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（五）坚持物质文明建设和精神文明建设一起抓，有较强的社会责任感，职工代表大会制度健全，建立了有特色的企业文化，企业的凝聚力强，重合同、守信誉。</w:t>
      </w:r>
    </w:p>
    <w:p>
      <w:pPr>
        <w:ind w:firstLine="59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（六）参评企业近</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年未发生过一般以上安全事故，在自治区以上安全生产检查中未被通报过，未因拖欠工程款和农民工工资被盟市级以上建设主管部门通报批评。无违法行为，工程合格率100%。</w:t>
      </w:r>
      <w:r>
        <w:rPr>
          <w:rFonts w:hint="eastAsia" w:ascii="仿宋" w:hAnsi="仿宋" w:eastAsia="仿宋" w:cs="仿宋"/>
          <w:color w:val="auto"/>
          <w:sz w:val="32"/>
          <w:szCs w:val="32"/>
          <w:u w:val="none"/>
          <w:lang w:val="en-US" w:eastAsia="zh-CN"/>
        </w:rPr>
        <w:t>近三年至少</w:t>
      </w:r>
      <w:r>
        <w:rPr>
          <w:rFonts w:hint="eastAsia" w:ascii="仿宋" w:hAnsi="仿宋" w:eastAsia="仿宋" w:cs="仿宋"/>
          <w:color w:val="auto"/>
          <w:sz w:val="32"/>
          <w:szCs w:val="32"/>
          <w:u w:val="none"/>
        </w:rPr>
        <w:t>获得一项</w:t>
      </w:r>
      <w:r>
        <w:rPr>
          <w:rFonts w:hint="eastAsia" w:ascii="仿宋" w:hAnsi="仿宋" w:eastAsia="仿宋" w:cs="仿宋"/>
          <w:color w:val="auto"/>
          <w:sz w:val="32"/>
          <w:szCs w:val="32"/>
        </w:rPr>
        <w:t>自治区</w:t>
      </w:r>
      <w:r>
        <w:rPr>
          <w:rFonts w:hint="eastAsia" w:ascii="仿宋" w:hAnsi="仿宋" w:eastAsia="仿宋" w:cs="仿宋"/>
          <w:color w:val="auto"/>
          <w:sz w:val="32"/>
          <w:szCs w:val="32"/>
          <w:u w:val="none"/>
        </w:rPr>
        <w:t>以</w:t>
      </w:r>
      <w:r>
        <w:rPr>
          <w:rFonts w:hint="eastAsia" w:ascii="仿宋" w:hAnsi="仿宋" w:eastAsia="仿宋" w:cs="仿宋"/>
          <w:color w:val="auto"/>
          <w:sz w:val="32"/>
          <w:szCs w:val="32"/>
        </w:rPr>
        <w:t>上安全文明工地奖</w:t>
      </w:r>
      <w:r>
        <w:rPr>
          <w:rFonts w:hint="eastAsia" w:ascii="仿宋" w:hAnsi="仿宋" w:eastAsia="仿宋" w:cs="仿宋"/>
          <w:color w:val="auto"/>
          <w:sz w:val="32"/>
          <w:szCs w:val="32"/>
          <w:lang w:eastAsia="zh-CN"/>
        </w:rPr>
        <w:t>或“自治区绿色施工示范工程”奖。</w:t>
      </w:r>
    </w:p>
    <w:p>
      <w:pPr>
        <w:ind w:firstLine="599"/>
        <w:rPr>
          <w:rFonts w:hint="eastAsia" w:ascii="仿宋" w:hAnsi="仿宋" w:eastAsia="仿宋" w:cs="仿宋"/>
          <w:b/>
          <w:color w:val="auto"/>
          <w:sz w:val="32"/>
          <w:szCs w:val="32"/>
        </w:rPr>
      </w:pPr>
    </w:p>
    <w:p>
      <w:pPr>
        <w:ind w:firstLine="599"/>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第三章  申报资料及评审程序</w:t>
      </w:r>
    </w:p>
    <w:p>
      <w:pPr>
        <w:ind w:firstLine="599"/>
        <w:rPr>
          <w:rFonts w:hint="eastAsia" w:ascii="仿宋" w:hAnsi="仿宋" w:eastAsia="仿宋" w:cs="仿宋"/>
          <w:color w:val="auto"/>
          <w:sz w:val="32"/>
          <w:szCs w:val="32"/>
          <w:u w:val="none"/>
        </w:rPr>
      </w:pPr>
      <w:r>
        <w:rPr>
          <w:rFonts w:hint="eastAsia" w:ascii="仿宋" w:hAnsi="仿宋" w:eastAsia="仿宋" w:cs="仿宋"/>
          <w:b/>
          <w:color w:val="auto"/>
          <w:sz w:val="32"/>
          <w:szCs w:val="32"/>
        </w:rPr>
        <w:t>第六条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none"/>
        </w:rPr>
        <w:t>申报企业</w:t>
      </w:r>
      <w:r>
        <w:rPr>
          <w:rFonts w:hint="eastAsia" w:ascii="仿宋" w:hAnsi="仿宋" w:eastAsia="仿宋" w:cs="仿宋"/>
          <w:color w:val="auto"/>
          <w:sz w:val="32"/>
          <w:szCs w:val="32"/>
          <w:u w:val="none"/>
          <w:lang w:eastAsia="zh-CN"/>
        </w:rPr>
        <w:t>将申报材料</w:t>
      </w:r>
      <w:r>
        <w:rPr>
          <w:rFonts w:hint="eastAsia" w:ascii="仿宋" w:hAnsi="仿宋" w:eastAsia="仿宋" w:cs="仿宋"/>
          <w:color w:val="auto"/>
          <w:sz w:val="32"/>
          <w:szCs w:val="32"/>
          <w:u w:val="none"/>
        </w:rPr>
        <w:t>提交企业所在盟市建筑业协会进行初审</w:t>
      </w:r>
      <w:r>
        <w:rPr>
          <w:rFonts w:hint="eastAsia" w:ascii="仿宋" w:hAnsi="仿宋" w:eastAsia="仿宋" w:cs="仿宋"/>
          <w:color w:val="auto"/>
          <w:sz w:val="32"/>
          <w:szCs w:val="32"/>
          <w:u w:val="none"/>
          <w:lang w:eastAsia="zh-CN"/>
        </w:rPr>
        <w:t>（未成立协会地区由建设主管单位推荐）</w:t>
      </w:r>
      <w:r>
        <w:rPr>
          <w:rFonts w:hint="eastAsia" w:ascii="仿宋" w:hAnsi="仿宋" w:eastAsia="仿宋" w:cs="仿宋"/>
          <w:color w:val="auto"/>
          <w:sz w:val="32"/>
          <w:szCs w:val="32"/>
          <w:u w:val="none"/>
        </w:rPr>
        <w:t>，签署推荐意见后，报内蒙古自治区建筑业协会。</w:t>
      </w:r>
    </w:p>
    <w:p>
      <w:pPr>
        <w:ind w:firstLine="59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推荐单位重点要对申报材料的完整性、真实性以及申报企业是否有一般以上安全生产事故、一般以上质量事故、重大违法违规或严重失信行为进行审核。</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第七条</w:t>
      </w:r>
      <w:r>
        <w:rPr>
          <w:rFonts w:hint="eastAsia" w:ascii="仿宋" w:hAnsi="仿宋" w:eastAsia="仿宋" w:cs="仿宋"/>
          <w:color w:val="auto"/>
          <w:sz w:val="32"/>
          <w:szCs w:val="32"/>
        </w:rPr>
        <w:t xml:space="preserve">  申报企业需按以下要求，提供申报材料：</w:t>
      </w:r>
    </w:p>
    <w:p>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（一）《内蒙古自治区建筑业优秀企业申报表》； </w:t>
      </w:r>
    </w:p>
    <w:p>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（二）企业生产经营业绩：需结合评选条件要求，如实撰写业绩材料。内容主要包括：企业的基本情况和现</w:t>
      </w:r>
      <w:r>
        <w:rPr>
          <w:rFonts w:hint="eastAsia" w:ascii="仿宋" w:hAnsi="仿宋" w:eastAsia="仿宋" w:cs="仿宋"/>
          <w:color w:val="auto"/>
          <w:sz w:val="32"/>
          <w:szCs w:val="32"/>
          <w:u w:val="none"/>
        </w:rPr>
        <w:t>状，</w:t>
      </w:r>
      <w:r>
        <w:rPr>
          <w:rFonts w:hint="eastAsia" w:ascii="仿宋" w:hAnsi="仿宋" w:eastAsia="仿宋" w:cs="仿宋"/>
          <w:color w:val="auto"/>
          <w:sz w:val="32"/>
          <w:szCs w:val="32"/>
          <w:u w:val="none"/>
          <w:lang w:val="en-US" w:eastAsia="zh-CN"/>
        </w:rPr>
        <w:t>近三年</w:t>
      </w:r>
      <w:r>
        <w:rPr>
          <w:rFonts w:hint="eastAsia" w:ascii="仿宋" w:hAnsi="仿宋" w:eastAsia="仿宋" w:cs="仿宋"/>
          <w:color w:val="auto"/>
          <w:sz w:val="32"/>
          <w:szCs w:val="32"/>
          <w:u w:val="none"/>
        </w:rPr>
        <w:t>企业发展采取的主要措施和先进管理办</w:t>
      </w:r>
      <w:r>
        <w:rPr>
          <w:rFonts w:hint="eastAsia" w:ascii="仿宋" w:hAnsi="仿宋" w:eastAsia="仿宋" w:cs="仿宋"/>
          <w:color w:val="auto"/>
          <w:sz w:val="32"/>
          <w:szCs w:val="32"/>
        </w:rPr>
        <w:t>法，各项经济指标和质量、安全运行情况，所获得的各项表彰和荣誉等。（2000字左右）</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w:t>
      </w:r>
      <w:r>
        <w:rPr>
          <w:rFonts w:hint="eastAsia" w:ascii="仿宋" w:hAnsi="仿宋" w:eastAsia="仿宋" w:cs="仿宋"/>
          <w:color w:val="auto"/>
          <w:sz w:val="32"/>
          <w:szCs w:val="32"/>
          <w:u w:val="none"/>
          <w:lang w:val="en-US" w:eastAsia="zh-CN"/>
        </w:rPr>
        <w:t>2019年签定的</w:t>
      </w:r>
      <w:r>
        <w:rPr>
          <w:rFonts w:hint="eastAsia" w:ascii="仿宋" w:hAnsi="仿宋" w:eastAsia="仿宋" w:cs="仿宋"/>
          <w:color w:val="auto"/>
          <w:sz w:val="32"/>
          <w:szCs w:val="32"/>
          <w:u w:val="none"/>
        </w:rPr>
        <w:t>工程施工合同</w:t>
      </w:r>
      <w:r>
        <w:rPr>
          <w:rFonts w:hint="eastAsia" w:ascii="仿宋" w:hAnsi="仿宋" w:eastAsia="仿宋" w:cs="仿宋"/>
          <w:color w:val="auto"/>
          <w:sz w:val="32"/>
          <w:szCs w:val="32"/>
          <w:u w:val="none"/>
          <w:lang w:eastAsia="zh-CN"/>
        </w:rPr>
        <w:t>及有关</w:t>
      </w:r>
      <w:r>
        <w:rPr>
          <w:rFonts w:hint="eastAsia" w:ascii="仿宋" w:hAnsi="仿宋" w:eastAsia="仿宋" w:cs="仿宋"/>
          <w:color w:val="auto"/>
          <w:sz w:val="32"/>
          <w:szCs w:val="32"/>
          <w:u w:val="none"/>
        </w:rPr>
        <w:t>工程竣工验收备案表</w:t>
      </w:r>
      <w:r>
        <w:rPr>
          <w:rFonts w:hint="eastAsia" w:ascii="仿宋" w:hAnsi="仿宋" w:eastAsia="仿宋" w:cs="仿宋"/>
          <w:color w:val="auto"/>
          <w:sz w:val="32"/>
          <w:szCs w:val="32"/>
          <w:u w:val="none"/>
          <w:lang w:eastAsia="zh-CN"/>
        </w:rPr>
        <w:t>（满足评分标准产值额即可），未竣工项目应有甲方出具的相关产值证明</w:t>
      </w:r>
      <w:r>
        <w:rPr>
          <w:rFonts w:hint="eastAsia" w:ascii="仿宋" w:hAnsi="仿宋" w:eastAsia="仿宋" w:cs="仿宋"/>
          <w:color w:val="auto"/>
          <w:sz w:val="32"/>
          <w:szCs w:val="32"/>
          <w:u w:val="none"/>
        </w:rPr>
        <w:t>。</w:t>
      </w:r>
    </w:p>
    <w:p>
      <w:pPr>
        <w:numPr>
          <w:ilvl w:val="0"/>
          <w:numId w:val="1"/>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企业工商营业执照证书副本，通过质量、环境、职业健康安全管理体系认证的证书，企业资质</w:t>
      </w:r>
      <w:r>
        <w:rPr>
          <w:rFonts w:hint="eastAsia" w:ascii="仿宋" w:hAnsi="仿宋" w:eastAsia="仿宋" w:cs="仿宋"/>
          <w:color w:val="auto"/>
          <w:sz w:val="32"/>
          <w:szCs w:val="32"/>
          <w:u w:val="none"/>
        </w:rPr>
        <w:t>证书，</w:t>
      </w:r>
      <w:r>
        <w:rPr>
          <w:rFonts w:hint="eastAsia" w:ascii="仿宋" w:hAnsi="仿宋" w:eastAsia="仿宋" w:cs="仿宋"/>
          <w:color w:val="auto"/>
          <w:sz w:val="32"/>
          <w:szCs w:val="32"/>
          <w:u w:val="none"/>
          <w:lang w:eastAsia="zh-CN"/>
        </w:rPr>
        <w:t>承诺书，</w:t>
      </w:r>
      <w:r>
        <w:rPr>
          <w:rFonts w:hint="eastAsia" w:ascii="仿宋" w:hAnsi="仿宋" w:eastAsia="仿宋" w:cs="仿宋"/>
          <w:color w:val="auto"/>
          <w:sz w:val="32"/>
          <w:szCs w:val="32"/>
          <w:u w:val="none"/>
        </w:rPr>
        <w:t>企业</w:t>
      </w:r>
      <w:r>
        <w:rPr>
          <w:rFonts w:hint="eastAsia" w:ascii="仿宋" w:hAnsi="仿宋" w:eastAsia="仿宋" w:cs="仿宋"/>
          <w:color w:val="auto"/>
          <w:sz w:val="32"/>
          <w:szCs w:val="32"/>
          <w:u w:val="none"/>
          <w:lang w:val="en-US" w:eastAsia="zh-CN"/>
        </w:rPr>
        <w:t>2019年度审计报告、纳税申报表或缴税缴款书，以及近三年</w:t>
      </w:r>
      <w:r>
        <w:rPr>
          <w:rFonts w:hint="eastAsia" w:ascii="仿宋" w:hAnsi="仿宋" w:eastAsia="仿宋" w:cs="仿宋"/>
          <w:color w:val="auto"/>
          <w:sz w:val="32"/>
          <w:szCs w:val="32"/>
          <w:u w:val="none"/>
        </w:rPr>
        <w:t>获得的盟市级以上行政主管部</w:t>
      </w:r>
      <w:r>
        <w:rPr>
          <w:rFonts w:hint="eastAsia" w:ascii="仿宋" w:hAnsi="仿宋" w:eastAsia="仿宋" w:cs="仿宋"/>
          <w:color w:val="auto"/>
          <w:sz w:val="32"/>
          <w:szCs w:val="32"/>
        </w:rPr>
        <w:t>门或建筑行业协会颁发的企业、工程质量管理、安全管理、科技进步、诚信</w:t>
      </w:r>
      <w:r>
        <w:rPr>
          <w:rFonts w:hint="eastAsia" w:ascii="仿宋" w:hAnsi="仿宋" w:eastAsia="仿宋" w:cs="仿宋"/>
          <w:color w:val="auto"/>
          <w:sz w:val="32"/>
          <w:szCs w:val="32"/>
          <w:u w:val="none"/>
        </w:rPr>
        <w:t>体系建设</w:t>
      </w:r>
      <w:r>
        <w:rPr>
          <w:rFonts w:hint="eastAsia" w:ascii="仿宋" w:hAnsi="仿宋" w:eastAsia="仿宋" w:cs="仿宋"/>
          <w:color w:val="auto"/>
          <w:sz w:val="32"/>
          <w:szCs w:val="32"/>
          <w:u w:val="none"/>
          <w:lang w:eastAsia="zh-CN"/>
        </w:rPr>
        <w:t>、社会贡献</w:t>
      </w:r>
      <w:r>
        <w:rPr>
          <w:rFonts w:hint="eastAsia" w:ascii="仿宋" w:hAnsi="仿宋" w:eastAsia="仿宋" w:cs="仿宋"/>
          <w:color w:val="auto"/>
          <w:sz w:val="32"/>
          <w:szCs w:val="32"/>
          <w:u w:val="none"/>
        </w:rPr>
        <w:t>等方面奖励证书</w:t>
      </w:r>
      <w:r>
        <w:rPr>
          <w:rFonts w:hint="eastAsia" w:ascii="仿宋" w:hAnsi="仿宋" w:eastAsia="仿宋" w:cs="仿宋"/>
          <w:color w:val="auto"/>
          <w:sz w:val="32"/>
          <w:szCs w:val="32"/>
          <w:u w:val="none"/>
          <w:lang w:eastAsia="zh-CN"/>
        </w:rPr>
        <w:t>及有关文件</w:t>
      </w:r>
      <w:r>
        <w:rPr>
          <w:rFonts w:hint="eastAsia" w:ascii="仿宋" w:hAnsi="仿宋" w:eastAsia="仿宋" w:cs="仿宋"/>
          <w:color w:val="auto"/>
          <w:sz w:val="32"/>
          <w:szCs w:val="32"/>
          <w:u w:val="none"/>
        </w:rPr>
        <w:t>复印件</w:t>
      </w:r>
      <w:r>
        <w:rPr>
          <w:rFonts w:hint="eastAsia" w:ascii="仿宋" w:hAnsi="仿宋" w:eastAsia="仿宋" w:cs="仿宋"/>
          <w:color w:val="auto"/>
          <w:sz w:val="32"/>
          <w:szCs w:val="32"/>
        </w:rPr>
        <w:t>。</w:t>
      </w:r>
    </w:p>
    <w:p>
      <w:pPr>
        <w:numPr>
          <w:ilvl w:val="0"/>
          <w:numId w:val="1"/>
        </w:num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企业制度目录，网站截图、办公OA、业务系统、BIM应用系统等有关应用协议复印件。</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六</w:t>
      </w:r>
      <w:r>
        <w:rPr>
          <w:rFonts w:hint="eastAsia" w:ascii="仿宋" w:hAnsi="仿宋" w:eastAsia="仿宋" w:cs="仿宋"/>
          <w:color w:val="auto"/>
          <w:sz w:val="32"/>
          <w:szCs w:val="32"/>
          <w:u w:val="none"/>
        </w:rPr>
        <w:t>）以上材料</w:t>
      </w:r>
      <w:r>
        <w:rPr>
          <w:rFonts w:hint="eastAsia" w:ascii="仿宋" w:hAnsi="仿宋" w:eastAsia="仿宋" w:cs="仿宋"/>
          <w:color w:val="auto"/>
          <w:sz w:val="32"/>
          <w:szCs w:val="32"/>
          <w:u w:val="none"/>
          <w:lang w:eastAsia="zh-CN"/>
        </w:rPr>
        <w:t>统一胶装</w:t>
      </w:r>
      <w:r>
        <w:rPr>
          <w:rFonts w:hint="eastAsia" w:ascii="仿宋" w:hAnsi="仿宋" w:eastAsia="仿宋" w:cs="仿宋"/>
          <w:color w:val="auto"/>
          <w:sz w:val="32"/>
          <w:szCs w:val="32"/>
          <w:u w:val="none"/>
        </w:rPr>
        <w:t>成册，一式两份</w:t>
      </w:r>
      <w:r>
        <w:rPr>
          <w:rFonts w:hint="eastAsia" w:ascii="仿宋" w:hAnsi="仿宋" w:eastAsia="仿宋" w:cs="仿宋"/>
          <w:color w:val="auto"/>
          <w:sz w:val="32"/>
          <w:szCs w:val="32"/>
          <w:u w:val="none"/>
          <w:lang w:eastAsia="zh-CN"/>
        </w:rPr>
        <w:t>，加盖骑缝章</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七</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与申报材料内容一致的</w:t>
      </w:r>
      <w:r>
        <w:rPr>
          <w:rFonts w:hint="eastAsia" w:ascii="仿宋" w:hAnsi="仿宋" w:eastAsia="仿宋" w:cs="仿宋"/>
          <w:color w:val="auto"/>
          <w:sz w:val="32"/>
          <w:szCs w:val="32"/>
          <w:u w:val="none"/>
          <w:lang w:val="en-US" w:eastAsia="zh-CN"/>
        </w:rPr>
        <w:t>WORD版</w:t>
      </w:r>
      <w:r>
        <w:rPr>
          <w:rFonts w:hint="eastAsia" w:ascii="仿宋" w:hAnsi="仿宋" w:eastAsia="仿宋" w:cs="仿宋"/>
          <w:color w:val="auto"/>
          <w:sz w:val="32"/>
          <w:szCs w:val="32"/>
          <w:u w:val="none"/>
        </w:rPr>
        <w:t>电子文件</w:t>
      </w:r>
      <w:r>
        <w:rPr>
          <w:rFonts w:hint="eastAsia" w:ascii="仿宋" w:hAnsi="仿宋" w:eastAsia="仿宋" w:cs="仿宋"/>
          <w:color w:val="auto"/>
          <w:sz w:val="32"/>
          <w:szCs w:val="32"/>
          <w:u w:val="none"/>
          <w:lang w:eastAsia="zh-CN"/>
        </w:rPr>
        <w:t>一份</w:t>
      </w:r>
      <w:r>
        <w:rPr>
          <w:rFonts w:hint="eastAsia" w:ascii="仿宋" w:hAnsi="仿宋" w:eastAsia="仿宋" w:cs="仿宋"/>
          <w:color w:val="auto"/>
          <w:sz w:val="32"/>
          <w:szCs w:val="32"/>
          <w:u w:val="none"/>
        </w:rPr>
        <w:t>（不需公章）</w:t>
      </w:r>
      <w:r>
        <w:rPr>
          <w:rFonts w:hint="eastAsia" w:ascii="仿宋" w:hAnsi="仿宋" w:eastAsia="仿宋" w:cs="仿宋"/>
          <w:color w:val="auto"/>
          <w:sz w:val="32"/>
          <w:szCs w:val="32"/>
          <w:u w:val="none"/>
          <w:lang w:eastAsia="zh-CN"/>
        </w:rPr>
        <w:t>。</w:t>
      </w:r>
    </w:p>
    <w:p>
      <w:pPr>
        <w:ind w:firstLine="601"/>
        <w:rPr>
          <w:rFonts w:hint="eastAsia" w:ascii="仿宋" w:hAnsi="仿宋" w:eastAsia="仿宋" w:cs="仿宋"/>
          <w:color w:val="auto"/>
          <w:sz w:val="32"/>
          <w:szCs w:val="32"/>
        </w:rPr>
      </w:pPr>
      <w:r>
        <w:rPr>
          <w:rFonts w:hint="eastAsia" w:ascii="仿宋" w:hAnsi="仿宋" w:eastAsia="仿宋" w:cs="仿宋"/>
          <w:b/>
          <w:color w:val="auto"/>
          <w:sz w:val="32"/>
          <w:szCs w:val="32"/>
        </w:rPr>
        <w:t xml:space="preserve">第八条  </w:t>
      </w:r>
      <w:r>
        <w:rPr>
          <w:rFonts w:hint="eastAsia" w:ascii="仿宋" w:hAnsi="仿宋" w:eastAsia="仿宋" w:cs="仿宋"/>
          <w:color w:val="auto"/>
          <w:sz w:val="32"/>
          <w:szCs w:val="32"/>
        </w:rPr>
        <w:t>内蒙古自治区建筑业优秀企业，由自治区建筑业</w:t>
      </w:r>
      <w:r>
        <w:rPr>
          <w:rFonts w:hint="eastAsia" w:ascii="仿宋" w:hAnsi="仿宋" w:eastAsia="仿宋" w:cs="仿宋"/>
          <w:color w:val="auto"/>
          <w:sz w:val="32"/>
          <w:szCs w:val="32"/>
          <w:lang w:eastAsia="zh-CN"/>
        </w:rPr>
        <w:t>协会评优评审委员会</w:t>
      </w:r>
      <w:r>
        <w:rPr>
          <w:rFonts w:hint="eastAsia" w:ascii="仿宋" w:hAnsi="仿宋" w:eastAsia="仿宋" w:cs="仿宋"/>
          <w:color w:val="auto"/>
          <w:sz w:val="32"/>
          <w:szCs w:val="32"/>
        </w:rPr>
        <w:t>评审</w:t>
      </w:r>
      <w:r>
        <w:rPr>
          <w:rFonts w:hint="eastAsia" w:ascii="仿宋" w:hAnsi="仿宋" w:eastAsia="仿宋" w:cs="仿宋"/>
          <w:color w:val="auto"/>
          <w:spacing w:val="-4"/>
          <w:sz w:val="32"/>
          <w:szCs w:val="32"/>
        </w:rPr>
        <w:t>，坚持公平、公正、公开的原则，按照考核标准量化评分，择优入选。</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第九条</w:t>
      </w:r>
      <w:r>
        <w:rPr>
          <w:rFonts w:hint="eastAsia" w:ascii="仿宋" w:hAnsi="仿宋" w:eastAsia="仿宋" w:cs="仿宋"/>
          <w:color w:val="auto"/>
          <w:sz w:val="32"/>
          <w:szCs w:val="32"/>
        </w:rPr>
        <w:t xml:space="preserve">  评审通过的名单在网站公示7个工作日无异议后由自治区建筑业协会公布表彰。</w:t>
      </w:r>
    </w:p>
    <w:p>
      <w:pPr>
        <w:ind w:firstLine="599"/>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第四章  奖  罚</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第十条</w:t>
      </w:r>
      <w:r>
        <w:rPr>
          <w:rFonts w:hint="eastAsia" w:ascii="仿宋" w:hAnsi="仿宋" w:eastAsia="仿宋" w:cs="仿宋"/>
          <w:color w:val="auto"/>
          <w:sz w:val="32"/>
          <w:szCs w:val="32"/>
        </w:rPr>
        <w:t xml:space="preserve">  内蒙古自治区建筑业协会适时召开表彰大会，向荣获“内蒙古自治区建筑业优秀企业”称号的企业颁发奖牌，荣誉证书。</w:t>
      </w:r>
    </w:p>
    <w:p>
      <w:pPr>
        <w:ind w:firstLine="601"/>
        <w:rPr>
          <w:rFonts w:hint="eastAsia" w:ascii="仿宋" w:hAnsi="仿宋" w:eastAsia="仿宋" w:cs="仿宋"/>
          <w:color w:val="auto"/>
          <w:sz w:val="32"/>
          <w:szCs w:val="32"/>
        </w:rPr>
      </w:pPr>
      <w:r>
        <w:rPr>
          <w:rFonts w:hint="eastAsia" w:ascii="仿宋" w:hAnsi="仿宋" w:eastAsia="仿宋" w:cs="仿宋"/>
          <w:b/>
          <w:color w:val="auto"/>
          <w:sz w:val="32"/>
          <w:szCs w:val="32"/>
        </w:rPr>
        <w:t>第十一条</w:t>
      </w:r>
      <w:r>
        <w:rPr>
          <w:rFonts w:hint="eastAsia" w:ascii="仿宋" w:hAnsi="仿宋" w:eastAsia="仿宋" w:cs="仿宋"/>
          <w:color w:val="auto"/>
          <w:sz w:val="32"/>
          <w:szCs w:val="32"/>
        </w:rPr>
        <w:t xml:space="preserve">  “内蒙古自治区建筑业优秀企业”荣誉称号，自公布之日生效。各盟市可予以获奖企业在企业升级、增项、工程招投标活动中一次性政策鼓励或适当的物质奖励。</w:t>
      </w:r>
    </w:p>
    <w:p>
      <w:pPr>
        <w:ind w:firstLine="601"/>
        <w:rPr>
          <w:rFonts w:hint="eastAsia" w:ascii="仿宋" w:hAnsi="仿宋" w:eastAsia="仿宋" w:cs="仿宋"/>
          <w:color w:val="auto"/>
          <w:sz w:val="32"/>
          <w:szCs w:val="32"/>
        </w:rPr>
      </w:pPr>
      <w:r>
        <w:rPr>
          <w:rFonts w:hint="eastAsia" w:ascii="仿宋" w:hAnsi="仿宋" w:eastAsia="仿宋" w:cs="仿宋"/>
          <w:b/>
          <w:color w:val="auto"/>
          <w:sz w:val="32"/>
          <w:szCs w:val="32"/>
        </w:rPr>
        <w:t>第十二条</w:t>
      </w:r>
      <w:r>
        <w:rPr>
          <w:rFonts w:hint="eastAsia" w:ascii="仿宋" w:hAnsi="仿宋" w:eastAsia="仿宋" w:cs="仿宋"/>
          <w:color w:val="auto"/>
          <w:sz w:val="32"/>
          <w:szCs w:val="32"/>
        </w:rPr>
        <w:t xml:space="preserve">  内蒙古自治区建筑业协会向上级协会推荐申报国家级建筑业优秀企业或国家级建筑业AAA级信用企业，原则上从近期自治区建筑业优秀企业中优选。</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第十三条</w:t>
      </w:r>
      <w:r>
        <w:rPr>
          <w:rFonts w:hint="eastAsia" w:ascii="仿宋" w:hAnsi="仿宋" w:eastAsia="仿宋" w:cs="仿宋"/>
          <w:color w:val="auto"/>
          <w:sz w:val="32"/>
          <w:szCs w:val="32"/>
        </w:rPr>
        <w:t xml:space="preserve">  内蒙古自治区建筑业优秀企业在获奖后两年内，如发生较大安全、质量事故，以及严重市场违法违规行为，取消其荣誉称号，收回证书和奖牌。</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第十四条</w:t>
      </w:r>
      <w:r>
        <w:rPr>
          <w:rFonts w:hint="eastAsia" w:ascii="仿宋" w:hAnsi="仿宋" w:eastAsia="仿宋" w:cs="仿宋"/>
          <w:color w:val="auto"/>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hint="eastAsia" w:ascii="仿宋" w:hAnsi="仿宋" w:eastAsia="仿宋" w:cs="仿宋"/>
          <w:b/>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第五章  附  则</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第十五条</w:t>
      </w:r>
      <w:r>
        <w:rPr>
          <w:rFonts w:hint="eastAsia" w:ascii="仿宋" w:hAnsi="仿宋" w:eastAsia="仿宋" w:cs="仿宋"/>
          <w:color w:val="auto"/>
          <w:sz w:val="32"/>
          <w:szCs w:val="32"/>
        </w:rPr>
        <w:t xml:space="preserve">  本办法由内蒙古自治区建筑业协会负责解释。</w:t>
      </w:r>
    </w:p>
    <w:p>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第十六条</w:t>
      </w:r>
      <w:r>
        <w:rPr>
          <w:rFonts w:hint="eastAsia" w:ascii="仿宋" w:hAnsi="仿宋" w:eastAsia="仿宋" w:cs="仿宋"/>
          <w:color w:val="auto"/>
          <w:sz w:val="32"/>
          <w:szCs w:val="32"/>
        </w:rPr>
        <w:t xml:space="preserve">  本办法自发布之日起施行。201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日颁发的《内蒙古自治区建筑业优秀企业评选办法》（内建协〔201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133</w:t>
      </w:r>
      <w:r>
        <w:rPr>
          <w:rFonts w:hint="eastAsia" w:ascii="仿宋" w:hAnsi="仿宋" w:eastAsia="仿宋" w:cs="仿宋"/>
          <w:color w:val="auto"/>
          <w:sz w:val="32"/>
          <w:szCs w:val="32"/>
        </w:rPr>
        <w:t>号）同时废止。</w:t>
      </w:r>
    </w:p>
    <w:p>
      <w:pPr>
        <w:ind w:firstLine="599"/>
        <w:rPr>
          <w:rFonts w:hint="eastAsia" w:ascii="仿宋_GB2312" w:hAnsi="华文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仿宋_GB2312" w:hAnsi="仿宋" w:eastAsia="仿宋_GB2312"/>
          <w:b w:val="0"/>
          <w:bCs/>
          <w:color w:val="auto"/>
          <w:sz w:val="44"/>
          <w:szCs w:val="44"/>
        </w:rPr>
      </w:pPr>
      <w:r>
        <w:rPr>
          <w:rFonts w:hint="eastAsia" w:ascii="方正小标宋简体" w:hAnsi="方正小标宋简体" w:eastAsia="方正小标宋简体" w:cs="方正小标宋简体"/>
          <w:b w:val="0"/>
          <w:bCs/>
          <w:color w:val="auto"/>
          <w:sz w:val="44"/>
          <w:szCs w:val="44"/>
        </w:rPr>
        <w:t>总承包类企业评优评分标准</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项目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6" w:right="-66"/>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考核指标及评分标准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本项累计</w:t>
            </w:r>
          </w:p>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规模</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2019</w:t>
            </w:r>
            <w:r>
              <w:rPr>
                <w:rFonts w:hint="eastAsia" w:ascii="仿宋" w:hAnsi="仿宋" w:eastAsia="仿宋" w:cs="仿宋"/>
                <w:color w:val="auto"/>
                <w:sz w:val="24"/>
                <w:szCs w:val="24"/>
                <w:u w:val="none"/>
              </w:rPr>
              <w:t>年度建筑业总产值达1亿元以上得基础分6分；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二、建筑业总产值每增加1000万元加1分，每减少1000万元减1分。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3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效益</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2019</w:t>
            </w:r>
            <w:r>
              <w:rPr>
                <w:rFonts w:hint="eastAsia" w:ascii="仿宋" w:hAnsi="仿宋" w:eastAsia="仿宋" w:cs="仿宋"/>
                <w:color w:val="auto"/>
                <w:sz w:val="24"/>
                <w:szCs w:val="24"/>
                <w:u w:val="none"/>
              </w:rPr>
              <w:t>年度上缴税收</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00万元以上得基础分</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分，税收每</w:t>
            </w:r>
            <w:r>
              <w:rPr>
                <w:rFonts w:hint="eastAsia" w:ascii="仿宋" w:hAnsi="仿宋" w:eastAsia="仿宋" w:cs="仿宋"/>
                <w:color w:val="auto"/>
                <w:sz w:val="24"/>
                <w:szCs w:val="24"/>
                <w:u w:val="none"/>
                <w:lang w:eastAsia="zh-CN"/>
              </w:rPr>
              <w:t>减少</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0万元</w:t>
            </w:r>
            <w:r>
              <w:rPr>
                <w:rFonts w:hint="eastAsia" w:ascii="仿宋" w:hAnsi="仿宋" w:eastAsia="仿宋" w:cs="仿宋"/>
                <w:color w:val="auto"/>
                <w:sz w:val="24"/>
                <w:szCs w:val="24"/>
                <w:u w:val="none"/>
                <w:lang w:eastAsia="zh-CN"/>
              </w:rPr>
              <w:t>减</w:t>
            </w:r>
            <w:r>
              <w:rPr>
                <w:rFonts w:hint="eastAsia" w:ascii="仿宋" w:hAnsi="仿宋" w:eastAsia="仿宋" w:cs="仿宋"/>
                <w:color w:val="auto"/>
                <w:sz w:val="24"/>
                <w:szCs w:val="24"/>
                <w:u w:val="none"/>
              </w:rPr>
              <w:t>1分</w:t>
            </w:r>
            <w:r>
              <w:rPr>
                <w:rFonts w:hint="eastAsia" w:ascii="仿宋" w:hAnsi="仿宋" w:eastAsia="仿宋" w:cs="仿宋"/>
                <w:color w:val="auto"/>
                <w:sz w:val="24"/>
                <w:szCs w:val="24"/>
                <w:u w:val="none"/>
                <w:lang w:eastAsia="zh-CN"/>
              </w:rPr>
              <w:t>，减完为止</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二、企业</w:t>
            </w:r>
            <w:r>
              <w:rPr>
                <w:rFonts w:hint="eastAsia" w:ascii="仿宋" w:hAnsi="仿宋" w:eastAsia="仿宋" w:cs="仿宋"/>
                <w:color w:val="auto"/>
                <w:sz w:val="24"/>
                <w:szCs w:val="24"/>
                <w:u w:val="none"/>
                <w:lang w:eastAsia="zh-CN"/>
              </w:rPr>
              <w:t>净资产收益率大于</w:t>
            </w:r>
            <w:r>
              <w:rPr>
                <w:rFonts w:hint="eastAsia" w:ascii="仿宋" w:hAnsi="仿宋" w:eastAsia="仿宋" w:cs="仿宋"/>
                <w:color w:val="auto"/>
                <w:sz w:val="24"/>
                <w:szCs w:val="24"/>
                <w:u w:val="none"/>
                <w:lang w:val="en-US" w:eastAsia="zh-CN"/>
              </w:rPr>
              <w:t>8%得</w:t>
            </w:r>
            <w:r>
              <w:rPr>
                <w:rFonts w:hint="eastAsia" w:ascii="仿宋" w:hAnsi="仿宋" w:eastAsia="仿宋" w:cs="仿宋"/>
                <w:color w:val="auto"/>
                <w:sz w:val="24"/>
                <w:szCs w:val="24"/>
                <w:u w:val="none"/>
              </w:rPr>
              <w:t>基础分</w:t>
            </w:r>
            <w:r>
              <w:rPr>
                <w:rFonts w:hint="eastAsia" w:ascii="仿宋" w:hAnsi="仿宋" w:eastAsia="仿宋" w:cs="仿宋"/>
                <w:color w:val="auto"/>
                <w:sz w:val="24"/>
                <w:szCs w:val="24"/>
                <w:u w:val="none"/>
                <w:lang w:val="en-US" w:eastAsia="zh-CN"/>
              </w:rPr>
              <w:t>3分，每降低1%减0.5分，减完为止；</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三、</w:t>
            </w: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eastAsia="zh-CN"/>
              </w:rPr>
              <w:t>资产负债率小于</w:t>
            </w:r>
            <w:r>
              <w:rPr>
                <w:rFonts w:hint="eastAsia" w:ascii="仿宋" w:hAnsi="仿宋" w:eastAsia="仿宋" w:cs="仿宋"/>
                <w:color w:val="auto"/>
                <w:sz w:val="24"/>
                <w:szCs w:val="24"/>
                <w:u w:val="none"/>
                <w:lang w:val="en-US" w:eastAsia="zh-CN"/>
              </w:rPr>
              <w:t>75%得</w:t>
            </w:r>
            <w:r>
              <w:rPr>
                <w:rFonts w:hint="eastAsia" w:ascii="仿宋" w:hAnsi="仿宋" w:eastAsia="仿宋" w:cs="仿宋"/>
                <w:color w:val="auto"/>
                <w:sz w:val="24"/>
                <w:szCs w:val="24"/>
                <w:u w:val="none"/>
              </w:rPr>
              <w:t>基础分</w:t>
            </w:r>
            <w:r>
              <w:rPr>
                <w:rFonts w:hint="eastAsia" w:ascii="仿宋" w:hAnsi="仿宋" w:eastAsia="仿宋" w:cs="仿宋"/>
                <w:color w:val="auto"/>
                <w:sz w:val="24"/>
                <w:szCs w:val="24"/>
                <w:u w:val="none"/>
                <w:lang w:val="en-US" w:eastAsia="zh-CN"/>
              </w:rPr>
              <w:t>3分，每增加5%减0.5分，减完为止；</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02"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安全</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文明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绿色</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施工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一、企业建立了较为完善的安全生产管理体系并有效运行，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未发生过一般以上生产安全事故的得基础分6分；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二、企业通过OHSAS18000职业健康安全体系认证并能有效运行的加1分，通过ISO14001环境管理体系认证并能有效运行的加1分；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施工工程被评为国家级“AAA”工地的加3分，被评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级安全文明工地的加2分，被评为盟市级安全文明工地的加1分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四、</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施工工程被评为国家级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的加3分，被评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的加2分，被评为盟市级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未发生过一般以上生产安全事故</w:t>
            </w:r>
            <w:r>
              <w:rPr>
                <w:rFonts w:hint="eastAsia" w:ascii="仿宋" w:hAnsi="仿宋" w:eastAsia="仿宋" w:cs="仿宋"/>
                <w:color w:val="auto"/>
                <w:sz w:val="24"/>
                <w:szCs w:val="24"/>
                <w:u w:val="none"/>
                <w:lang w:eastAsia="zh-CN"/>
              </w:rPr>
              <w:t>且获国家或国家级行业协会安全生产表彰的加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，获自治区政府、行业协会安全生产表彰的加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发生</w:t>
            </w:r>
            <w:r>
              <w:rPr>
                <w:rFonts w:hint="eastAsia" w:ascii="仿宋" w:hAnsi="仿宋" w:eastAsia="仿宋" w:cs="仿宋"/>
                <w:color w:val="auto"/>
                <w:sz w:val="24"/>
                <w:szCs w:val="24"/>
                <w:u w:val="none"/>
              </w:rPr>
              <w:t>一般以上生产安全事故</w:t>
            </w:r>
            <w:r>
              <w:rPr>
                <w:rFonts w:hint="eastAsia" w:ascii="仿宋" w:hAnsi="仿宋" w:eastAsia="仿宋" w:cs="仿宋"/>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质量</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一、企业建立较为完善的质量管理体系并有效运行，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竣工的工程质量合格率达100%，且未发生一起（含）以上损失在10万元以上的质量事故得基础分6分；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二、施工的工程</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获国家级</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w:t>
            </w:r>
            <w:r>
              <w:rPr>
                <w:rFonts w:hint="eastAsia" w:ascii="仿宋" w:hAnsi="仿宋" w:eastAsia="仿宋" w:cs="仿宋"/>
                <w:color w:val="auto"/>
                <w:sz w:val="24"/>
                <w:szCs w:val="24"/>
                <w:u w:val="none"/>
                <w:lang w:eastAsia="zh-CN"/>
              </w:rPr>
              <w:t>的</w:t>
            </w:r>
            <w:r>
              <w:rPr>
                <w:rFonts w:hint="eastAsia" w:ascii="仿宋" w:hAnsi="仿宋" w:eastAsia="仿宋" w:cs="仿宋"/>
                <w:color w:val="auto"/>
                <w:sz w:val="24"/>
                <w:szCs w:val="24"/>
                <w:u w:val="none"/>
              </w:rPr>
              <w:t>加3分，获自治区级工程</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奖的加2分，获盟市质量奖的加1分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获自治区级以上QC小组奖的加</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（同一成果只计算一次，不同成果可累计）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四、企业已通过ISO9001质量管理体系认证的加1分。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未发生过损失10万元以上的质量事故</w:t>
            </w:r>
            <w:r>
              <w:rPr>
                <w:rFonts w:hint="eastAsia" w:ascii="仿宋" w:hAnsi="仿宋" w:eastAsia="仿宋" w:cs="仿宋"/>
                <w:color w:val="auto"/>
                <w:sz w:val="24"/>
                <w:szCs w:val="24"/>
                <w:u w:val="none"/>
                <w:lang w:eastAsia="zh-CN"/>
              </w:rPr>
              <w:t>且获国家或国家级行业协会质量管理表彰的加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，获自治区政府、行业协会质量管理表彰的加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发生</w:t>
            </w:r>
            <w:r>
              <w:rPr>
                <w:rFonts w:hint="eastAsia" w:ascii="仿宋" w:hAnsi="仿宋" w:eastAsia="仿宋" w:cs="仿宋"/>
                <w:color w:val="auto"/>
                <w:sz w:val="24"/>
                <w:szCs w:val="24"/>
                <w:u w:val="none"/>
              </w:rPr>
              <w:t>过损失10万元以上质量事故</w:t>
            </w:r>
            <w:r>
              <w:rPr>
                <w:rFonts w:hint="eastAsia" w:ascii="仿宋" w:hAnsi="仿宋" w:eastAsia="仿宋" w:cs="仿宋"/>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7"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基础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和</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市场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rPr>
              <w:t>行为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未因发生违法违规</w:t>
            </w:r>
            <w:r>
              <w:rPr>
                <w:rFonts w:hint="eastAsia" w:ascii="仿宋" w:hAnsi="仿宋" w:eastAsia="仿宋" w:cs="仿宋"/>
                <w:color w:val="auto"/>
                <w:sz w:val="24"/>
                <w:szCs w:val="24"/>
                <w:u w:val="none"/>
                <w:lang w:eastAsia="zh-CN"/>
              </w:rPr>
              <w:t>或严重失信</w:t>
            </w:r>
            <w:r>
              <w:rPr>
                <w:rFonts w:hint="eastAsia" w:ascii="仿宋" w:hAnsi="仿宋" w:eastAsia="仿宋" w:cs="仿宋"/>
                <w:color w:val="auto"/>
                <w:sz w:val="24"/>
                <w:szCs w:val="24"/>
                <w:u w:val="none"/>
              </w:rPr>
              <w:t>行为而受到行政处罚的得基础分6分</w:t>
            </w:r>
            <w:r>
              <w:rPr>
                <w:rFonts w:hint="eastAsia" w:ascii="仿宋" w:hAnsi="仿宋" w:eastAsia="仿宋" w:cs="仿宋"/>
                <w:color w:val="auto"/>
                <w:sz w:val="24"/>
                <w:szCs w:val="24"/>
                <w:u w:val="none"/>
                <w:lang w:eastAsia="zh-CN"/>
              </w:rPr>
              <w:t>，发生以上行为的本项不得分</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企业诚信体系建设方面</w:t>
            </w:r>
            <w:r>
              <w:rPr>
                <w:rFonts w:hint="eastAsia" w:ascii="仿宋" w:hAnsi="仿宋" w:eastAsia="仿宋" w:cs="仿宋"/>
                <w:color w:val="auto"/>
                <w:sz w:val="24"/>
                <w:szCs w:val="24"/>
                <w:u w:val="none"/>
                <w:lang w:eastAsia="zh-CN"/>
              </w:rPr>
              <w:t>被评为国家</w:t>
            </w:r>
            <w:r>
              <w:rPr>
                <w:rFonts w:hint="eastAsia" w:ascii="仿宋" w:hAnsi="仿宋" w:eastAsia="仿宋" w:cs="仿宋"/>
                <w:color w:val="auto"/>
                <w:sz w:val="24"/>
                <w:szCs w:val="24"/>
                <w:u w:val="none"/>
                <w:lang w:val="en-US" w:eastAsia="zh-CN"/>
              </w:rPr>
              <w:t>AAA级信用企业的加4分，被评为国家AA级、自治区AAA级信用企业的加3分；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三</w:t>
            </w:r>
            <w:r>
              <w:rPr>
                <w:rFonts w:hint="eastAsia" w:ascii="仿宋" w:hAnsi="仿宋" w:eastAsia="仿宋" w:cs="仿宋"/>
                <w:color w:val="auto"/>
                <w:sz w:val="24"/>
                <w:szCs w:val="24"/>
                <w:u w:val="none"/>
              </w:rPr>
              <w:t>、企业锐意改革，努力施行劳动、人事分配制度创新，注重打造“内蒙古企业”品牌，已改制，</w:t>
            </w:r>
            <w:r>
              <w:rPr>
                <w:rFonts w:hint="eastAsia" w:ascii="仿宋" w:hAnsi="仿宋" w:eastAsia="仿宋" w:cs="仿宋"/>
                <w:color w:val="auto"/>
                <w:sz w:val="24"/>
                <w:szCs w:val="24"/>
                <w:u w:val="none"/>
                <w:lang w:eastAsia="zh-CN"/>
              </w:rPr>
              <w:t>且</w:t>
            </w:r>
            <w:r>
              <w:rPr>
                <w:rFonts w:hint="eastAsia" w:ascii="仿宋" w:hAnsi="仿宋" w:eastAsia="仿宋" w:cs="仿宋"/>
                <w:color w:val="auto"/>
                <w:sz w:val="24"/>
                <w:szCs w:val="24"/>
                <w:u w:val="none"/>
              </w:rPr>
              <w:t>建立现代企业制度的</w:t>
            </w:r>
            <w:r>
              <w:rPr>
                <w:rFonts w:hint="eastAsia" w:ascii="仿宋" w:hAnsi="仿宋" w:eastAsia="仿宋" w:cs="仿宋"/>
                <w:color w:val="auto"/>
                <w:sz w:val="24"/>
                <w:szCs w:val="24"/>
                <w:u w:val="none"/>
                <w:lang w:eastAsia="zh-CN"/>
              </w:rPr>
              <w:t>得基础分</w:t>
            </w:r>
            <w:r>
              <w:rPr>
                <w:rFonts w:hint="eastAsia" w:ascii="仿宋" w:hAnsi="仿宋" w:eastAsia="仿宋" w:cs="仿宋"/>
                <w:color w:val="auto"/>
                <w:sz w:val="24"/>
                <w:szCs w:val="24"/>
                <w:u w:val="none"/>
                <w:lang w:val="en-US" w:eastAsia="zh-CN"/>
              </w:rPr>
              <w:t>2分，获自治区“龙头企业”或国家级“优秀企业”的加4分，被评为自治区级优秀企业的加3分；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四</w:t>
            </w:r>
            <w:r>
              <w:rPr>
                <w:rFonts w:hint="eastAsia" w:ascii="仿宋" w:hAnsi="仿宋" w:eastAsia="仿宋" w:cs="仿宋"/>
                <w:color w:val="auto"/>
                <w:sz w:val="24"/>
                <w:szCs w:val="24"/>
                <w:u w:val="none"/>
              </w:rPr>
              <w:t>、企业初步实现了信息化管理</w:t>
            </w:r>
            <w:r>
              <w:rPr>
                <w:rFonts w:hint="eastAsia" w:ascii="仿宋" w:hAnsi="仿宋" w:eastAsia="仿宋" w:cs="仿宋"/>
                <w:color w:val="auto"/>
                <w:sz w:val="24"/>
                <w:szCs w:val="24"/>
                <w:u w:val="none"/>
                <w:lang w:eastAsia="zh-CN"/>
              </w:rPr>
              <w:t>，有办公</w:t>
            </w:r>
            <w:r>
              <w:rPr>
                <w:rFonts w:hint="eastAsia" w:ascii="仿宋" w:hAnsi="仿宋" w:eastAsia="仿宋" w:cs="仿宋"/>
                <w:color w:val="auto"/>
                <w:sz w:val="24"/>
                <w:szCs w:val="24"/>
                <w:u w:val="none"/>
                <w:lang w:val="en-US" w:eastAsia="zh-CN"/>
              </w:rPr>
              <w:t>OA及网站的加2分；有业务管理系统的加2分，积极应用BIM技术的加2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科技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进步</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一、企业加大科技投入，注重科技创新，制定了企业科技进步工作计划并组织实施的得基础分6分；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企业及职工获一项自治区级以上科技奖的加3分；获一项国家</w:t>
            </w:r>
            <w:r>
              <w:rPr>
                <w:rFonts w:hint="eastAsia" w:ascii="仿宋" w:hAnsi="仿宋" w:eastAsia="仿宋" w:cs="仿宋"/>
                <w:color w:val="auto"/>
                <w:sz w:val="24"/>
                <w:szCs w:val="24"/>
                <w:u w:val="none"/>
                <w:lang w:eastAsia="zh-CN"/>
              </w:rPr>
              <w:t>级发明</w:t>
            </w:r>
            <w:r>
              <w:rPr>
                <w:rFonts w:hint="eastAsia" w:ascii="仿宋" w:hAnsi="仿宋" w:eastAsia="仿宋" w:cs="仿宋"/>
                <w:color w:val="auto"/>
                <w:sz w:val="24"/>
                <w:szCs w:val="24"/>
                <w:u w:val="none"/>
              </w:rPr>
              <w:t>专利的加2分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国家</w:t>
            </w:r>
            <w:r>
              <w:rPr>
                <w:rFonts w:hint="eastAsia" w:ascii="仿宋" w:hAnsi="仿宋" w:eastAsia="仿宋" w:cs="仿宋"/>
                <w:color w:val="auto"/>
                <w:sz w:val="24"/>
                <w:szCs w:val="24"/>
                <w:u w:val="none"/>
                <w:lang w:eastAsia="zh-CN"/>
              </w:rPr>
              <w:t>级实用新型</w:t>
            </w:r>
            <w:r>
              <w:rPr>
                <w:rFonts w:hint="eastAsia" w:ascii="仿宋" w:hAnsi="仿宋" w:eastAsia="仿宋" w:cs="仿宋"/>
                <w:color w:val="auto"/>
                <w:sz w:val="24"/>
                <w:szCs w:val="24"/>
                <w:u w:val="none"/>
              </w:rPr>
              <w:t>专利的加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外向</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输出</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积极开拓区外建筑市场，实施输出兴业战略，区外工程结算每收入</w:t>
            </w:r>
            <w:r>
              <w:rPr>
                <w:rFonts w:hint="eastAsia" w:ascii="仿宋" w:hAnsi="仿宋" w:eastAsia="仿宋" w:cs="仿宋"/>
                <w:color w:val="auto"/>
                <w:sz w:val="24"/>
                <w:szCs w:val="24"/>
                <w:u w:val="none"/>
                <w:lang w:val="en-US" w:eastAsia="zh-CN"/>
              </w:rPr>
              <w:t>1000</w:t>
            </w:r>
            <w:r>
              <w:rPr>
                <w:rFonts w:hint="eastAsia" w:ascii="仿宋" w:hAnsi="仿宋" w:eastAsia="仿宋" w:cs="仿宋"/>
                <w:color w:val="auto"/>
                <w:sz w:val="24"/>
                <w:szCs w:val="24"/>
                <w:u w:val="none"/>
              </w:rPr>
              <w:t>万元得1分。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社会</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贡献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w:t>
            </w:r>
            <w:r>
              <w:rPr>
                <w:rFonts w:hint="eastAsia" w:ascii="仿宋" w:hAnsi="仿宋" w:eastAsia="仿宋" w:cs="仿宋"/>
                <w:color w:val="auto"/>
                <w:sz w:val="24"/>
                <w:szCs w:val="24"/>
                <w:u w:val="none"/>
                <w:lang w:eastAsia="zh-CN"/>
              </w:rPr>
              <w:t>职工总数</w:t>
            </w:r>
            <w:r>
              <w:rPr>
                <w:rFonts w:hint="eastAsia" w:ascii="仿宋" w:hAnsi="仿宋" w:eastAsia="仿宋" w:cs="仿宋"/>
                <w:color w:val="auto"/>
                <w:sz w:val="24"/>
                <w:szCs w:val="24"/>
                <w:u w:val="none"/>
                <w:lang w:val="en-US" w:eastAsia="zh-CN"/>
              </w:rPr>
              <w:t>300人以上</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0</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eastAsia="zh-CN"/>
              </w:rPr>
              <w:t>职工有职称比例超</w:t>
            </w:r>
            <w:r>
              <w:rPr>
                <w:rFonts w:hint="eastAsia" w:ascii="仿宋" w:hAnsi="仿宋" w:eastAsia="仿宋" w:cs="仿宋"/>
                <w:color w:val="auto"/>
                <w:sz w:val="24"/>
                <w:szCs w:val="24"/>
                <w:u w:val="none"/>
                <w:lang w:val="en-US" w:eastAsia="zh-CN"/>
              </w:rPr>
              <w:t>50%</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每减少10</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三、</w:t>
            </w:r>
            <w:r>
              <w:rPr>
                <w:rFonts w:hint="eastAsia" w:ascii="仿宋" w:hAnsi="仿宋" w:eastAsia="仿宋" w:cs="仿宋"/>
                <w:color w:val="auto"/>
                <w:sz w:val="24"/>
                <w:szCs w:val="24"/>
                <w:u w:val="none"/>
                <w:lang w:val="en-US" w:eastAsia="zh-CN"/>
              </w:rPr>
              <w:t>100%</w:t>
            </w:r>
            <w:r>
              <w:rPr>
                <w:rFonts w:hint="eastAsia" w:ascii="仿宋" w:hAnsi="仿宋" w:eastAsia="仿宋" w:cs="仿宋"/>
                <w:color w:val="auto"/>
                <w:sz w:val="24"/>
                <w:szCs w:val="24"/>
                <w:u w:val="none"/>
                <w:lang w:eastAsia="zh-CN"/>
              </w:rPr>
              <w:t>与劳务人员签定劳动合同，按规定对建筑工人进行实名制管理，为劳务人员办理社会保险且持证上岗</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，每一项不符合扣</w:t>
            </w:r>
            <w:r>
              <w:rPr>
                <w:rFonts w:hint="eastAsia" w:ascii="仿宋" w:hAnsi="仿宋" w:eastAsia="仿宋" w:cs="仿宋"/>
                <w:color w:val="auto"/>
                <w:sz w:val="24"/>
                <w:szCs w:val="24"/>
                <w:u w:val="none"/>
                <w:lang w:val="en-US" w:eastAsia="zh-CN"/>
              </w:rPr>
              <w:t>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企业职工有获市级以上劳动模范、五一劳动奖、三八红旗手的加1分；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企业有参与抢险救灾或社会资助行为的加2分。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10</w:t>
            </w:r>
          </w:p>
        </w:tc>
      </w:tr>
    </w:tbl>
    <w:p>
      <w:pPr>
        <w:rPr>
          <w:rFonts w:hint="eastAsia" w:ascii="仿宋" w:hAnsi="仿宋" w:eastAsia="仿宋" w:cs="仿宋"/>
          <w:bCs/>
          <w:color w:val="auto"/>
          <w:sz w:val="24"/>
          <w:szCs w:val="24"/>
        </w:rPr>
      </w:pPr>
      <w:r>
        <w:rPr>
          <w:rFonts w:hint="eastAsia" w:ascii="仿宋" w:hAnsi="仿宋" w:eastAsia="仿宋" w:cs="仿宋"/>
          <w:bCs/>
          <w:color w:val="auto"/>
          <w:sz w:val="24"/>
          <w:szCs w:val="24"/>
        </w:rPr>
        <w:t>注：1、考核指标中各项加分，加满为止。</w:t>
      </w:r>
    </w:p>
    <w:p>
      <w:pPr>
        <w:ind w:firstLine="480" w:firstLineChars="200"/>
        <w:rPr>
          <w:rFonts w:hint="eastAsia" w:ascii="方正小标宋简体" w:hAnsi="方正小标宋简体" w:eastAsia="方正小标宋简体" w:cs="方正小标宋简体"/>
          <w:b/>
          <w:color w:val="auto"/>
          <w:sz w:val="44"/>
          <w:szCs w:val="44"/>
        </w:rPr>
      </w:pPr>
      <w:r>
        <w:rPr>
          <w:rFonts w:hint="eastAsia" w:ascii="仿宋" w:hAnsi="仿宋" w:eastAsia="仿宋" w:cs="仿宋"/>
          <w:bCs/>
          <w:color w:val="auto"/>
          <w:sz w:val="24"/>
          <w:szCs w:val="24"/>
        </w:rPr>
        <w:t>2、同一项目奖项得分按最高级计算。</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专业承包类企业评优评分标准</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项目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6" w:right="-66"/>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考核指标及评分标准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本项累计</w:t>
            </w:r>
          </w:p>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规模</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2019</w:t>
            </w:r>
            <w:r>
              <w:rPr>
                <w:rFonts w:hint="eastAsia" w:ascii="仿宋" w:hAnsi="仿宋" w:eastAsia="仿宋" w:cs="仿宋"/>
                <w:color w:val="auto"/>
                <w:sz w:val="24"/>
                <w:szCs w:val="24"/>
                <w:u w:val="none"/>
              </w:rPr>
              <w:t>年度建筑业总产值达</w:t>
            </w:r>
            <w:r>
              <w:rPr>
                <w:rFonts w:hint="eastAsia" w:ascii="仿宋" w:hAnsi="仿宋" w:eastAsia="仿宋" w:cs="仿宋"/>
                <w:color w:val="auto"/>
                <w:sz w:val="24"/>
                <w:szCs w:val="24"/>
                <w:u w:val="none"/>
                <w:lang w:val="en-US" w:eastAsia="zh-CN"/>
              </w:rPr>
              <w:t>3000万</w:t>
            </w:r>
            <w:r>
              <w:rPr>
                <w:rFonts w:hint="eastAsia" w:ascii="仿宋" w:hAnsi="仿宋" w:eastAsia="仿宋" w:cs="仿宋"/>
                <w:color w:val="auto"/>
                <w:sz w:val="24"/>
                <w:szCs w:val="24"/>
                <w:u w:val="none"/>
              </w:rPr>
              <w:t>元以上得基础分6分；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二、建筑业总产值每增加1000万元加1分，每减少1000万元减1分。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经济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效益</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w:t>
            </w:r>
            <w:r>
              <w:rPr>
                <w:rFonts w:hint="eastAsia" w:ascii="仿宋" w:hAnsi="仿宋" w:eastAsia="仿宋" w:cs="仿宋"/>
                <w:color w:val="auto"/>
                <w:sz w:val="24"/>
                <w:szCs w:val="24"/>
                <w:u w:val="none"/>
                <w:lang w:val="en-US" w:eastAsia="zh-CN"/>
              </w:rPr>
              <w:t>2019</w:t>
            </w:r>
            <w:r>
              <w:rPr>
                <w:rFonts w:hint="eastAsia" w:ascii="仿宋" w:hAnsi="仿宋" w:eastAsia="仿宋" w:cs="仿宋"/>
                <w:color w:val="auto"/>
                <w:sz w:val="24"/>
                <w:szCs w:val="24"/>
                <w:u w:val="none"/>
              </w:rPr>
              <w:t>年度上缴税收</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00万元以上得基础分</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分，税收每</w:t>
            </w:r>
            <w:r>
              <w:rPr>
                <w:rFonts w:hint="eastAsia" w:ascii="仿宋" w:hAnsi="仿宋" w:eastAsia="仿宋" w:cs="仿宋"/>
                <w:color w:val="auto"/>
                <w:sz w:val="24"/>
                <w:szCs w:val="24"/>
                <w:u w:val="none"/>
                <w:lang w:eastAsia="zh-CN"/>
              </w:rPr>
              <w:t>减少</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0万元</w:t>
            </w:r>
            <w:r>
              <w:rPr>
                <w:rFonts w:hint="eastAsia" w:ascii="仿宋" w:hAnsi="仿宋" w:eastAsia="仿宋" w:cs="仿宋"/>
                <w:color w:val="auto"/>
                <w:sz w:val="24"/>
                <w:szCs w:val="24"/>
                <w:u w:val="none"/>
                <w:lang w:eastAsia="zh-CN"/>
              </w:rPr>
              <w:t>减</w:t>
            </w:r>
            <w:r>
              <w:rPr>
                <w:rFonts w:hint="eastAsia" w:ascii="仿宋" w:hAnsi="仿宋" w:eastAsia="仿宋" w:cs="仿宋"/>
                <w:color w:val="auto"/>
                <w:sz w:val="24"/>
                <w:szCs w:val="24"/>
                <w:u w:val="none"/>
              </w:rPr>
              <w:t>1分</w:t>
            </w:r>
            <w:r>
              <w:rPr>
                <w:rFonts w:hint="eastAsia" w:ascii="仿宋" w:hAnsi="仿宋" w:eastAsia="仿宋" w:cs="仿宋"/>
                <w:color w:val="auto"/>
                <w:sz w:val="24"/>
                <w:szCs w:val="24"/>
                <w:u w:val="none"/>
                <w:lang w:eastAsia="zh-CN"/>
              </w:rPr>
              <w:t>，减完为止</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二、企业</w:t>
            </w:r>
            <w:r>
              <w:rPr>
                <w:rFonts w:hint="eastAsia" w:ascii="仿宋" w:hAnsi="仿宋" w:eastAsia="仿宋" w:cs="仿宋"/>
                <w:color w:val="auto"/>
                <w:sz w:val="24"/>
                <w:szCs w:val="24"/>
                <w:u w:val="none"/>
                <w:lang w:eastAsia="zh-CN"/>
              </w:rPr>
              <w:t>净资产收益率大于</w:t>
            </w:r>
            <w:r>
              <w:rPr>
                <w:rFonts w:hint="eastAsia" w:ascii="仿宋" w:hAnsi="仿宋" w:eastAsia="仿宋" w:cs="仿宋"/>
                <w:color w:val="auto"/>
                <w:sz w:val="24"/>
                <w:szCs w:val="24"/>
                <w:u w:val="none"/>
                <w:lang w:val="en-US" w:eastAsia="zh-CN"/>
              </w:rPr>
              <w:t>8%得</w:t>
            </w:r>
            <w:r>
              <w:rPr>
                <w:rFonts w:hint="eastAsia" w:ascii="仿宋" w:hAnsi="仿宋" w:eastAsia="仿宋" w:cs="仿宋"/>
                <w:color w:val="auto"/>
                <w:sz w:val="24"/>
                <w:szCs w:val="24"/>
                <w:u w:val="none"/>
              </w:rPr>
              <w:t>基础分</w:t>
            </w:r>
            <w:r>
              <w:rPr>
                <w:rFonts w:hint="eastAsia" w:ascii="仿宋" w:hAnsi="仿宋" w:eastAsia="仿宋" w:cs="仿宋"/>
                <w:color w:val="auto"/>
                <w:sz w:val="24"/>
                <w:szCs w:val="24"/>
                <w:u w:val="none"/>
                <w:lang w:val="en-US" w:eastAsia="zh-CN"/>
              </w:rPr>
              <w:t>5分，每降低1%减1分，减完为止；</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三、</w:t>
            </w: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eastAsia="zh-CN"/>
              </w:rPr>
              <w:t>资产负债率小于</w:t>
            </w:r>
            <w:r>
              <w:rPr>
                <w:rFonts w:hint="eastAsia" w:ascii="仿宋" w:hAnsi="仿宋" w:eastAsia="仿宋" w:cs="仿宋"/>
                <w:color w:val="auto"/>
                <w:sz w:val="24"/>
                <w:szCs w:val="24"/>
                <w:u w:val="none"/>
                <w:lang w:val="en-US" w:eastAsia="zh-CN"/>
              </w:rPr>
              <w:t>75%得</w:t>
            </w:r>
            <w:r>
              <w:rPr>
                <w:rFonts w:hint="eastAsia" w:ascii="仿宋" w:hAnsi="仿宋" w:eastAsia="仿宋" w:cs="仿宋"/>
                <w:color w:val="auto"/>
                <w:sz w:val="24"/>
                <w:szCs w:val="24"/>
                <w:u w:val="none"/>
              </w:rPr>
              <w:t>基础分</w:t>
            </w:r>
            <w:r>
              <w:rPr>
                <w:rFonts w:hint="eastAsia" w:ascii="仿宋" w:hAnsi="仿宋" w:eastAsia="仿宋" w:cs="仿宋"/>
                <w:color w:val="auto"/>
                <w:sz w:val="24"/>
                <w:szCs w:val="24"/>
                <w:u w:val="none"/>
                <w:lang w:val="en-US" w:eastAsia="zh-CN"/>
              </w:rPr>
              <w:t>5分，每增加5%减1分，减完为止；</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0"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安全</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文明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绿色</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施工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一、企业建立了较为完善的安全生产管理体系并有效运行，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未发生过一般以上生产安全事故的得基础分6分；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二、企业通过OHSAS18000职业健康安全体系认证并能有效运行的加1分，通过ISO14001环境管理体系认证并能有效运行的加1分；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施工工程被评为国家级“AAA”工地的加3分，被评区级安全文明工地的加2分，被评为盟市级安全文明工地的加1分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四、</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施工工程被评为国家级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的加3分，被评</w:t>
            </w:r>
            <w:r>
              <w:rPr>
                <w:rFonts w:hint="eastAsia" w:ascii="仿宋" w:hAnsi="仿宋" w:eastAsia="仿宋" w:cs="仿宋"/>
                <w:color w:val="auto"/>
                <w:sz w:val="24"/>
                <w:szCs w:val="24"/>
                <w:u w:val="none"/>
                <w:lang w:eastAsia="zh-CN"/>
              </w:rPr>
              <w:t>自治区</w:t>
            </w:r>
            <w:r>
              <w:rPr>
                <w:rFonts w:hint="eastAsia" w:ascii="仿宋" w:hAnsi="仿宋" w:eastAsia="仿宋" w:cs="仿宋"/>
                <w:color w:val="auto"/>
                <w:sz w:val="24"/>
                <w:szCs w:val="24"/>
                <w:u w:val="none"/>
              </w:rPr>
              <w:t>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的加2分，被评为盟市级</w:t>
            </w:r>
            <w:r>
              <w:rPr>
                <w:rFonts w:hint="eastAsia" w:ascii="仿宋" w:hAnsi="仿宋" w:eastAsia="仿宋" w:cs="仿宋"/>
                <w:color w:val="auto"/>
                <w:sz w:val="24"/>
                <w:szCs w:val="24"/>
                <w:u w:val="none"/>
                <w:lang w:eastAsia="zh-CN"/>
              </w:rPr>
              <w:t>绿色施工示范工程</w:t>
            </w:r>
            <w:r>
              <w:rPr>
                <w:rFonts w:hint="eastAsia" w:ascii="仿宋" w:hAnsi="仿宋" w:eastAsia="仿宋" w:cs="仿宋"/>
                <w:color w:val="auto"/>
                <w:sz w:val="24"/>
                <w:szCs w:val="24"/>
                <w:u w:val="none"/>
              </w:rPr>
              <w:t>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未发生过一般以上生产安全事故</w:t>
            </w:r>
            <w:r>
              <w:rPr>
                <w:rFonts w:hint="eastAsia" w:ascii="仿宋" w:hAnsi="仿宋" w:eastAsia="仿宋" w:cs="仿宋"/>
                <w:color w:val="auto"/>
                <w:sz w:val="24"/>
                <w:szCs w:val="24"/>
                <w:u w:val="none"/>
                <w:lang w:eastAsia="zh-CN"/>
              </w:rPr>
              <w:t>且获国家或国家级行业协会安全生产表彰的加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，获自治区政府、行业协会安全生产表彰的加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发生</w:t>
            </w:r>
            <w:r>
              <w:rPr>
                <w:rFonts w:hint="eastAsia" w:ascii="仿宋" w:hAnsi="仿宋" w:eastAsia="仿宋" w:cs="仿宋"/>
                <w:color w:val="auto"/>
                <w:sz w:val="24"/>
                <w:szCs w:val="24"/>
                <w:u w:val="none"/>
              </w:rPr>
              <w:t>一般以上生产安全事故</w:t>
            </w:r>
            <w:r>
              <w:rPr>
                <w:rFonts w:hint="eastAsia" w:ascii="仿宋" w:hAnsi="仿宋" w:eastAsia="仿宋" w:cs="仿宋"/>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质量</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一、企业建立较为完善的质量管理体系并有效运行，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竣工的工程质量合格率达100%，且未发生一起（含）以上损失在10万元以上的质量事故得基础分6分；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二、施工的工程</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获国家级</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w:t>
            </w:r>
            <w:r>
              <w:rPr>
                <w:rFonts w:hint="eastAsia" w:ascii="仿宋" w:hAnsi="仿宋" w:eastAsia="仿宋" w:cs="仿宋"/>
                <w:color w:val="auto"/>
                <w:sz w:val="24"/>
                <w:szCs w:val="24"/>
                <w:u w:val="none"/>
                <w:lang w:eastAsia="zh-CN"/>
              </w:rPr>
              <w:t>的</w:t>
            </w:r>
            <w:r>
              <w:rPr>
                <w:rFonts w:hint="eastAsia" w:ascii="仿宋" w:hAnsi="仿宋" w:eastAsia="仿宋" w:cs="仿宋"/>
                <w:color w:val="auto"/>
                <w:sz w:val="24"/>
                <w:szCs w:val="24"/>
                <w:u w:val="none"/>
              </w:rPr>
              <w:t>加3分，获自治区级工程</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奖的加2分，获盟市质量奖的加1分</w:t>
            </w:r>
            <w:r>
              <w:rPr>
                <w:rFonts w:hint="eastAsia" w:ascii="仿宋" w:hAnsi="仿宋" w:eastAsia="仿宋" w:cs="仿宋"/>
                <w:color w:val="auto"/>
                <w:sz w:val="24"/>
                <w:szCs w:val="24"/>
                <w:u w:val="none"/>
                <w:lang w:eastAsia="zh-CN"/>
              </w:rPr>
              <w:t>（同一项目只计算最高分值，不同项目可累计）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获自治区级以上QC小组奖的加</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（同一成果只计算一次，不同成果可累计）</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四、企业已通过ISO9001质量管理体系认证的加1分。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五、企业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未发生过损失10万元以上的质量事故</w:t>
            </w:r>
            <w:r>
              <w:rPr>
                <w:rFonts w:hint="eastAsia" w:ascii="仿宋" w:hAnsi="仿宋" w:eastAsia="仿宋" w:cs="仿宋"/>
                <w:color w:val="auto"/>
                <w:sz w:val="24"/>
                <w:szCs w:val="24"/>
                <w:u w:val="none"/>
                <w:lang w:eastAsia="zh-CN"/>
              </w:rPr>
              <w:t>且获国家或国家级行业协会质量管理表彰的加</w:t>
            </w:r>
            <w:r>
              <w:rPr>
                <w:rFonts w:hint="eastAsia" w:ascii="仿宋" w:hAnsi="仿宋" w:eastAsia="仿宋" w:cs="仿宋"/>
                <w:color w:val="auto"/>
                <w:sz w:val="24"/>
                <w:szCs w:val="24"/>
                <w:u w:val="none"/>
                <w:lang w:val="en-US" w:eastAsia="zh-CN"/>
              </w:rPr>
              <w:t>3分</w:t>
            </w:r>
            <w:r>
              <w:rPr>
                <w:rFonts w:hint="eastAsia" w:ascii="仿宋" w:hAnsi="仿宋" w:eastAsia="仿宋" w:cs="仿宋"/>
                <w:color w:val="auto"/>
                <w:sz w:val="24"/>
                <w:szCs w:val="24"/>
                <w:u w:val="none"/>
                <w:lang w:eastAsia="zh-CN"/>
              </w:rPr>
              <w:t>，获自治区政府、行业协会质量管理表彰的加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发生</w:t>
            </w:r>
            <w:r>
              <w:rPr>
                <w:rFonts w:hint="eastAsia" w:ascii="仿宋" w:hAnsi="仿宋" w:eastAsia="仿宋" w:cs="仿宋"/>
                <w:color w:val="auto"/>
                <w:sz w:val="24"/>
                <w:szCs w:val="24"/>
                <w:u w:val="none"/>
              </w:rPr>
              <w:t>过损失10万元以上质量事故</w:t>
            </w:r>
            <w:r>
              <w:rPr>
                <w:rFonts w:hint="eastAsia" w:ascii="仿宋" w:hAnsi="仿宋" w:eastAsia="仿宋" w:cs="仿宋"/>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基础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管理</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和</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市场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rPr>
              <w:t>行为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未因发生违法违规</w:t>
            </w:r>
            <w:r>
              <w:rPr>
                <w:rFonts w:hint="eastAsia" w:ascii="仿宋" w:hAnsi="仿宋" w:eastAsia="仿宋" w:cs="仿宋"/>
                <w:color w:val="auto"/>
                <w:sz w:val="24"/>
                <w:szCs w:val="24"/>
                <w:u w:val="none"/>
                <w:lang w:eastAsia="zh-CN"/>
              </w:rPr>
              <w:t>或严重失信</w:t>
            </w:r>
            <w:r>
              <w:rPr>
                <w:rFonts w:hint="eastAsia" w:ascii="仿宋" w:hAnsi="仿宋" w:eastAsia="仿宋" w:cs="仿宋"/>
                <w:color w:val="auto"/>
                <w:sz w:val="24"/>
                <w:szCs w:val="24"/>
                <w:u w:val="none"/>
              </w:rPr>
              <w:t>行为而受到行政处罚的得基础分6分</w:t>
            </w:r>
            <w:r>
              <w:rPr>
                <w:rFonts w:hint="eastAsia" w:ascii="仿宋" w:hAnsi="仿宋" w:eastAsia="仿宋" w:cs="仿宋"/>
                <w:color w:val="auto"/>
                <w:sz w:val="24"/>
                <w:szCs w:val="24"/>
                <w:u w:val="none"/>
                <w:lang w:eastAsia="zh-CN"/>
              </w:rPr>
              <w:t>，发生以上行为的本项不得分</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企业诚信体系建设方面</w:t>
            </w:r>
            <w:r>
              <w:rPr>
                <w:rFonts w:hint="eastAsia" w:ascii="仿宋" w:hAnsi="仿宋" w:eastAsia="仿宋" w:cs="仿宋"/>
                <w:color w:val="auto"/>
                <w:sz w:val="24"/>
                <w:szCs w:val="24"/>
                <w:u w:val="none"/>
                <w:lang w:eastAsia="zh-CN"/>
              </w:rPr>
              <w:t>被评为国家</w:t>
            </w:r>
            <w:r>
              <w:rPr>
                <w:rFonts w:hint="eastAsia" w:ascii="仿宋" w:hAnsi="仿宋" w:eastAsia="仿宋" w:cs="仿宋"/>
                <w:color w:val="auto"/>
                <w:sz w:val="24"/>
                <w:szCs w:val="24"/>
                <w:u w:val="none"/>
                <w:lang w:val="en-US" w:eastAsia="zh-CN"/>
              </w:rPr>
              <w:t>AAA级信用企业的加4分，被评为国家AA级、自治区AAA级信用企业的加3分;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三</w:t>
            </w:r>
            <w:r>
              <w:rPr>
                <w:rFonts w:hint="eastAsia" w:ascii="仿宋" w:hAnsi="仿宋" w:eastAsia="仿宋" w:cs="仿宋"/>
                <w:color w:val="auto"/>
                <w:sz w:val="24"/>
                <w:szCs w:val="24"/>
                <w:u w:val="none"/>
              </w:rPr>
              <w:t>、企业锐意改革，努力施行劳动、人事分配制度创新，注重打造“内蒙古企业”品牌，已改制，</w:t>
            </w:r>
            <w:r>
              <w:rPr>
                <w:rFonts w:hint="eastAsia" w:ascii="仿宋" w:hAnsi="仿宋" w:eastAsia="仿宋" w:cs="仿宋"/>
                <w:color w:val="auto"/>
                <w:sz w:val="24"/>
                <w:szCs w:val="24"/>
                <w:u w:val="none"/>
                <w:lang w:eastAsia="zh-CN"/>
              </w:rPr>
              <w:t>且</w:t>
            </w:r>
            <w:r>
              <w:rPr>
                <w:rFonts w:hint="eastAsia" w:ascii="仿宋" w:hAnsi="仿宋" w:eastAsia="仿宋" w:cs="仿宋"/>
                <w:color w:val="auto"/>
                <w:sz w:val="24"/>
                <w:szCs w:val="24"/>
                <w:u w:val="none"/>
              </w:rPr>
              <w:t>建立现代企业制度的</w:t>
            </w:r>
            <w:r>
              <w:rPr>
                <w:rFonts w:hint="eastAsia" w:ascii="仿宋" w:hAnsi="仿宋" w:eastAsia="仿宋" w:cs="仿宋"/>
                <w:color w:val="auto"/>
                <w:sz w:val="24"/>
                <w:szCs w:val="24"/>
                <w:u w:val="none"/>
                <w:lang w:eastAsia="zh-CN"/>
              </w:rPr>
              <w:t>得基础分</w:t>
            </w:r>
            <w:r>
              <w:rPr>
                <w:rFonts w:hint="eastAsia" w:ascii="仿宋" w:hAnsi="仿宋" w:eastAsia="仿宋" w:cs="仿宋"/>
                <w:color w:val="auto"/>
                <w:sz w:val="24"/>
                <w:szCs w:val="24"/>
                <w:u w:val="none"/>
                <w:lang w:val="en-US" w:eastAsia="zh-CN"/>
              </w:rPr>
              <w:t>2分获自治区“龙头企业”或国家级“优秀企业”的加4分，被评为自治区级优秀企业的加3分；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四</w:t>
            </w:r>
            <w:r>
              <w:rPr>
                <w:rFonts w:hint="eastAsia" w:ascii="仿宋" w:hAnsi="仿宋" w:eastAsia="仿宋" w:cs="仿宋"/>
                <w:color w:val="auto"/>
                <w:sz w:val="24"/>
                <w:szCs w:val="24"/>
                <w:u w:val="none"/>
              </w:rPr>
              <w:t>、企业初步实现了信息化管理</w:t>
            </w:r>
            <w:r>
              <w:rPr>
                <w:rFonts w:hint="eastAsia" w:ascii="仿宋" w:hAnsi="仿宋" w:eastAsia="仿宋" w:cs="仿宋"/>
                <w:color w:val="auto"/>
                <w:sz w:val="24"/>
                <w:szCs w:val="24"/>
                <w:u w:val="none"/>
                <w:lang w:eastAsia="zh-CN"/>
              </w:rPr>
              <w:t>，有办公</w:t>
            </w:r>
            <w:r>
              <w:rPr>
                <w:rFonts w:hint="eastAsia" w:ascii="仿宋" w:hAnsi="仿宋" w:eastAsia="仿宋" w:cs="仿宋"/>
                <w:color w:val="auto"/>
                <w:sz w:val="24"/>
                <w:szCs w:val="24"/>
                <w:u w:val="none"/>
                <w:lang w:val="en-US" w:eastAsia="zh-CN"/>
              </w:rPr>
              <w:t>OA及网站的加2分；有业务管理系统的加2分，积极应用BIM技术的加2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科技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进步</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一、企业加大科技投入，注重科技创新，制定了企业科技进步工作计划并组织实施的得基础分6分；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企业及职工获一项自治区级以上科技奖的加3分；获一项国家</w:t>
            </w:r>
            <w:r>
              <w:rPr>
                <w:rFonts w:hint="eastAsia" w:ascii="仿宋" w:hAnsi="仿宋" w:eastAsia="仿宋" w:cs="仿宋"/>
                <w:color w:val="auto"/>
                <w:sz w:val="24"/>
                <w:szCs w:val="24"/>
                <w:u w:val="none"/>
                <w:lang w:eastAsia="zh-CN"/>
              </w:rPr>
              <w:t>级发明</w:t>
            </w:r>
            <w:r>
              <w:rPr>
                <w:rFonts w:hint="eastAsia" w:ascii="仿宋" w:hAnsi="仿宋" w:eastAsia="仿宋" w:cs="仿宋"/>
                <w:color w:val="auto"/>
                <w:sz w:val="24"/>
                <w:szCs w:val="24"/>
                <w:u w:val="none"/>
              </w:rPr>
              <w:t>专利的加2分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国家</w:t>
            </w:r>
            <w:r>
              <w:rPr>
                <w:rFonts w:hint="eastAsia" w:ascii="仿宋" w:hAnsi="仿宋" w:eastAsia="仿宋" w:cs="仿宋"/>
                <w:color w:val="auto"/>
                <w:sz w:val="24"/>
                <w:szCs w:val="24"/>
                <w:u w:val="none"/>
                <w:lang w:eastAsia="zh-CN"/>
              </w:rPr>
              <w:t>级实用新型</w:t>
            </w:r>
            <w:r>
              <w:rPr>
                <w:rFonts w:hint="eastAsia" w:ascii="仿宋" w:hAnsi="仿宋" w:eastAsia="仿宋" w:cs="仿宋"/>
                <w:color w:val="auto"/>
                <w:sz w:val="24"/>
                <w:szCs w:val="24"/>
                <w:u w:val="none"/>
              </w:rPr>
              <w:t>专利的加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9"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外向</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rPr>
            </w:pPr>
            <w:r>
              <w:rPr>
                <w:rFonts w:hint="eastAsia" w:ascii="仿宋" w:hAnsi="仿宋" w:eastAsia="仿宋" w:cs="仿宋"/>
                <w:b/>
                <w:color w:val="auto"/>
                <w:sz w:val="24"/>
                <w:szCs w:val="24"/>
                <w:u w:val="none"/>
              </w:rPr>
              <w:t>输出</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积极开拓区外建筑市场，实施输出兴业战略，区外工程结算收入</w:t>
            </w:r>
            <w:r>
              <w:rPr>
                <w:rFonts w:hint="eastAsia" w:ascii="仿宋" w:hAnsi="仿宋" w:eastAsia="仿宋" w:cs="仿宋"/>
                <w:color w:val="auto"/>
                <w:sz w:val="24"/>
                <w:szCs w:val="24"/>
                <w:u w:val="none"/>
                <w:lang w:eastAsia="zh-CN"/>
              </w:rPr>
              <w:t>达</w:t>
            </w:r>
            <w:r>
              <w:rPr>
                <w:rFonts w:hint="eastAsia" w:ascii="仿宋" w:hAnsi="仿宋" w:eastAsia="仿宋" w:cs="仿宋"/>
                <w:color w:val="auto"/>
                <w:sz w:val="24"/>
                <w:szCs w:val="24"/>
                <w:u w:val="none"/>
                <w:lang w:val="en-US" w:eastAsia="zh-CN"/>
              </w:rPr>
              <w:t>500</w:t>
            </w:r>
            <w:r>
              <w:rPr>
                <w:rFonts w:hint="eastAsia" w:ascii="仿宋" w:hAnsi="仿宋" w:eastAsia="仿宋" w:cs="仿宋"/>
                <w:color w:val="auto"/>
                <w:sz w:val="24"/>
                <w:szCs w:val="24"/>
                <w:u w:val="none"/>
              </w:rPr>
              <w:t>万元得</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，每增加</w:t>
            </w:r>
            <w:r>
              <w:rPr>
                <w:rFonts w:hint="eastAsia" w:ascii="仿宋" w:hAnsi="仿宋" w:eastAsia="仿宋" w:cs="仿宋"/>
                <w:color w:val="auto"/>
                <w:sz w:val="24"/>
                <w:szCs w:val="24"/>
                <w:u w:val="none"/>
                <w:lang w:val="en-US" w:eastAsia="zh-CN"/>
              </w:rPr>
              <w:t>100万元加1分</w:t>
            </w:r>
            <w:r>
              <w:rPr>
                <w:rFonts w:hint="eastAsia" w:ascii="仿宋" w:hAnsi="仿宋" w:eastAsia="仿宋" w:cs="仿宋"/>
                <w:color w:val="auto"/>
                <w:sz w:val="24"/>
                <w:szCs w:val="24"/>
                <w:u w:val="none"/>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社会</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 w:hAnsi="仿宋" w:eastAsia="仿宋" w:cs="仿宋"/>
                <w:b/>
                <w:color w:val="auto"/>
                <w:sz w:val="24"/>
                <w:szCs w:val="24"/>
                <w:u w:val="none"/>
                <w:lang w:eastAsia="zh-CN"/>
              </w:rPr>
            </w:pPr>
            <w:r>
              <w:rPr>
                <w:rFonts w:hint="eastAsia" w:ascii="仿宋" w:hAnsi="仿宋" w:eastAsia="仿宋" w:cs="仿宋"/>
                <w:b/>
                <w:color w:val="auto"/>
                <w:sz w:val="24"/>
                <w:szCs w:val="24"/>
                <w:u w:val="none"/>
                <w:lang w:eastAsia="zh-CN"/>
              </w:rPr>
              <w:t>贡献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w:t>
            </w:r>
            <w:r>
              <w:rPr>
                <w:rFonts w:hint="eastAsia" w:ascii="仿宋" w:hAnsi="仿宋" w:eastAsia="仿宋" w:cs="仿宋"/>
                <w:color w:val="auto"/>
                <w:sz w:val="24"/>
                <w:szCs w:val="24"/>
                <w:u w:val="none"/>
                <w:lang w:eastAsia="zh-CN"/>
              </w:rPr>
              <w:t>职工总数</w:t>
            </w:r>
            <w:r>
              <w:rPr>
                <w:rFonts w:hint="eastAsia" w:ascii="仿宋" w:hAnsi="仿宋" w:eastAsia="仿宋" w:cs="仿宋"/>
                <w:color w:val="auto"/>
                <w:sz w:val="24"/>
                <w:szCs w:val="24"/>
                <w:u w:val="none"/>
                <w:lang w:val="en-US" w:eastAsia="zh-CN"/>
              </w:rPr>
              <w:t>100人以上</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eastAsia="zh-CN"/>
              </w:rPr>
              <w:t>职工有职称比例超</w:t>
            </w:r>
            <w:r>
              <w:rPr>
                <w:rFonts w:hint="eastAsia" w:ascii="仿宋" w:hAnsi="仿宋" w:eastAsia="仿宋" w:cs="仿宋"/>
                <w:color w:val="auto"/>
                <w:sz w:val="24"/>
                <w:szCs w:val="24"/>
                <w:u w:val="none"/>
                <w:lang w:val="en-US" w:eastAsia="zh-CN"/>
              </w:rPr>
              <w:t>50%</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每减少10</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lang w:eastAsia="zh-CN"/>
              </w:rPr>
              <w:t>人</w:t>
            </w:r>
            <w:r>
              <w:rPr>
                <w:rFonts w:hint="eastAsia" w:ascii="仿宋" w:hAnsi="仿宋" w:eastAsia="仿宋" w:cs="仿宋"/>
                <w:color w:val="auto"/>
                <w:sz w:val="24"/>
                <w:szCs w:val="24"/>
                <w:u w:val="none"/>
              </w:rPr>
              <w:t>减</w:t>
            </w:r>
            <w:r>
              <w:rPr>
                <w:rFonts w:hint="eastAsia" w:ascii="仿宋" w:hAnsi="仿宋" w:eastAsia="仿宋" w:cs="仿宋"/>
                <w:color w:val="auto"/>
                <w:sz w:val="24"/>
                <w:szCs w:val="24"/>
                <w:u w:val="none"/>
                <w:lang w:val="en-US" w:eastAsia="zh-CN"/>
              </w:rPr>
              <w:t>0.5</w:t>
            </w:r>
            <w:r>
              <w:rPr>
                <w:rFonts w:hint="eastAsia" w:ascii="仿宋" w:hAnsi="仿宋" w:eastAsia="仿宋" w:cs="仿宋"/>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right="-66"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三、</w:t>
            </w:r>
            <w:r>
              <w:rPr>
                <w:rFonts w:hint="eastAsia" w:ascii="仿宋" w:hAnsi="仿宋" w:eastAsia="仿宋" w:cs="仿宋"/>
                <w:color w:val="auto"/>
                <w:sz w:val="24"/>
                <w:szCs w:val="24"/>
                <w:u w:val="none"/>
                <w:lang w:val="en-US" w:eastAsia="zh-CN"/>
              </w:rPr>
              <w:t>100%</w:t>
            </w:r>
            <w:r>
              <w:rPr>
                <w:rFonts w:hint="eastAsia" w:ascii="仿宋" w:hAnsi="仿宋" w:eastAsia="仿宋" w:cs="仿宋"/>
                <w:color w:val="auto"/>
                <w:sz w:val="24"/>
                <w:szCs w:val="24"/>
                <w:u w:val="none"/>
                <w:lang w:eastAsia="zh-CN"/>
              </w:rPr>
              <w:t>与劳务人员签定劳动合同，按规定对建筑工人进行实名制管理，为劳务人员办理社会保险且持证上岗</w:t>
            </w:r>
            <w:r>
              <w:rPr>
                <w:rFonts w:hint="eastAsia" w:ascii="仿宋" w:hAnsi="仿宋" w:eastAsia="仿宋" w:cs="仿宋"/>
                <w:color w:val="auto"/>
                <w:sz w:val="24"/>
                <w:szCs w:val="24"/>
                <w:u w:val="none"/>
              </w:rPr>
              <w:t>得基础分</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分</w:t>
            </w:r>
            <w:r>
              <w:rPr>
                <w:rFonts w:hint="eastAsia" w:ascii="仿宋" w:hAnsi="仿宋" w:eastAsia="仿宋" w:cs="仿宋"/>
                <w:color w:val="auto"/>
                <w:sz w:val="24"/>
                <w:szCs w:val="24"/>
                <w:u w:val="none"/>
                <w:lang w:eastAsia="zh-CN"/>
              </w:rPr>
              <w:t>，每一项不符合扣</w:t>
            </w:r>
            <w:r>
              <w:rPr>
                <w:rFonts w:hint="eastAsia" w:ascii="仿宋" w:hAnsi="仿宋" w:eastAsia="仿宋" w:cs="仿宋"/>
                <w:color w:val="auto"/>
                <w:sz w:val="24"/>
                <w:szCs w:val="24"/>
                <w:u w:val="none"/>
                <w:lang w:val="en-US" w:eastAsia="zh-CN"/>
              </w:rPr>
              <w:t>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6" w:rightChars="0" w:firstLine="480" w:firstLineChars="200"/>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四、企业职工有获市级以上劳动模范、五一劳动奖、三八红旗手的加1分；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66" w:rightChars="0"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五、企业有参与抢险救灾或社会资助行为的加2分。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10</w:t>
            </w:r>
          </w:p>
        </w:tc>
      </w:tr>
    </w:tbl>
    <w:p>
      <w:pPr>
        <w:rPr>
          <w:rFonts w:hint="eastAsia" w:ascii="仿宋" w:hAnsi="仿宋" w:eastAsia="仿宋" w:cs="仿宋"/>
          <w:bCs/>
          <w:color w:val="auto"/>
          <w:sz w:val="24"/>
          <w:szCs w:val="24"/>
        </w:rPr>
      </w:pPr>
      <w:r>
        <w:rPr>
          <w:rFonts w:hint="eastAsia" w:ascii="仿宋" w:hAnsi="仿宋" w:eastAsia="仿宋" w:cs="仿宋"/>
          <w:bCs/>
          <w:color w:val="auto"/>
          <w:sz w:val="24"/>
          <w:szCs w:val="24"/>
        </w:rPr>
        <w:t>注：1、考核指标中各项加分，加满为止。</w:t>
      </w:r>
    </w:p>
    <w:p>
      <w:pPr>
        <w:ind w:firstLine="480" w:firstLineChars="200"/>
        <w:rPr>
          <w:rFonts w:hint="eastAsia" w:ascii="仿宋_GB2312" w:eastAsia="仿宋_GB2312"/>
          <w:color w:val="auto"/>
          <w:sz w:val="28"/>
          <w:szCs w:val="28"/>
        </w:rPr>
      </w:pPr>
      <w:r>
        <w:rPr>
          <w:rFonts w:hint="eastAsia" w:ascii="仿宋" w:hAnsi="仿宋" w:eastAsia="仿宋" w:cs="仿宋"/>
          <w:bCs/>
          <w:color w:val="auto"/>
          <w:sz w:val="24"/>
          <w:szCs w:val="24"/>
        </w:rPr>
        <w:t>2、同一项目奖项得分按最高级计算。</w:t>
      </w:r>
    </w:p>
    <w:p>
      <w:pPr>
        <w:rPr>
          <w:rFonts w:hint="eastAsia" w:ascii="仿宋_GB2312" w:eastAsia="仿宋_GB2312"/>
          <w:color w:val="auto"/>
          <w:spacing w:val="20"/>
          <w:sz w:val="48"/>
        </w:rPr>
      </w:pPr>
    </w:p>
    <w:p>
      <w:pPr>
        <w:jc w:val="center"/>
        <w:rPr>
          <w:rFonts w:hint="eastAsia" w:ascii="仿宋" w:hAnsi="仿宋" w:eastAsia="仿宋" w:cs="仿宋"/>
          <w:b/>
          <w:color w:val="auto"/>
          <w:spacing w:val="20"/>
          <w:sz w:val="44"/>
          <w:szCs w:val="44"/>
        </w:rPr>
      </w:pPr>
      <w:r>
        <w:rPr>
          <w:rFonts w:hint="eastAsia" w:ascii="仿宋" w:hAnsi="仿宋" w:eastAsia="仿宋" w:cs="仿宋"/>
          <w:b/>
          <w:color w:val="auto"/>
          <w:spacing w:val="20"/>
          <w:sz w:val="44"/>
          <w:szCs w:val="44"/>
        </w:rPr>
        <w:t>内蒙古自治区建筑业优秀企业</w:t>
      </w:r>
    </w:p>
    <w:p>
      <w:pPr>
        <w:jc w:val="center"/>
        <w:rPr>
          <w:rFonts w:hint="eastAsia" w:ascii="仿宋" w:hAnsi="仿宋" w:eastAsia="仿宋" w:cs="仿宋"/>
          <w:b/>
          <w:color w:val="auto"/>
          <w:spacing w:val="20"/>
          <w:sz w:val="44"/>
          <w:szCs w:val="44"/>
        </w:rPr>
      </w:pPr>
    </w:p>
    <w:p>
      <w:pPr>
        <w:jc w:val="center"/>
        <w:rPr>
          <w:rFonts w:hint="eastAsia" w:ascii="仿宋" w:hAnsi="仿宋" w:eastAsia="仿宋" w:cs="仿宋"/>
          <w:b/>
          <w:color w:val="auto"/>
          <w:spacing w:val="20"/>
          <w:sz w:val="44"/>
          <w:szCs w:val="44"/>
        </w:rPr>
      </w:pPr>
    </w:p>
    <w:p>
      <w:pPr>
        <w:jc w:val="center"/>
        <w:rPr>
          <w:rFonts w:hint="eastAsia" w:ascii="仿宋" w:hAnsi="仿宋" w:eastAsia="仿宋" w:cs="仿宋"/>
          <w:b/>
          <w:color w:val="auto"/>
          <w:spacing w:val="20"/>
          <w:sz w:val="44"/>
          <w:szCs w:val="44"/>
        </w:rPr>
      </w:pPr>
    </w:p>
    <w:p>
      <w:pPr>
        <w:jc w:val="center"/>
        <w:rPr>
          <w:rFonts w:hint="eastAsia" w:ascii="仿宋" w:hAnsi="仿宋" w:eastAsia="仿宋" w:cs="仿宋"/>
          <w:b/>
          <w:color w:val="auto"/>
          <w:spacing w:val="20"/>
          <w:sz w:val="44"/>
          <w:szCs w:val="44"/>
        </w:rPr>
      </w:pPr>
    </w:p>
    <w:p>
      <w:pPr>
        <w:jc w:val="center"/>
        <w:rPr>
          <w:rFonts w:hint="eastAsia" w:ascii="仿宋" w:hAnsi="仿宋" w:eastAsia="仿宋" w:cs="仿宋"/>
          <w:b/>
          <w:color w:val="auto"/>
          <w:spacing w:val="20"/>
          <w:sz w:val="52"/>
          <w:szCs w:val="52"/>
        </w:rPr>
      </w:pPr>
      <w:r>
        <w:rPr>
          <w:rFonts w:hint="eastAsia" w:ascii="仿宋" w:hAnsi="仿宋" w:eastAsia="仿宋" w:cs="仿宋"/>
          <w:b/>
          <w:color w:val="auto"/>
          <w:spacing w:val="20"/>
          <w:sz w:val="52"/>
          <w:szCs w:val="52"/>
        </w:rPr>
        <w:t>申报表</w:t>
      </w:r>
    </w:p>
    <w:p>
      <w:pPr>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           类  )</w:t>
      </w:r>
    </w:p>
    <w:p>
      <w:pPr>
        <w:jc w:val="center"/>
        <w:rPr>
          <w:rFonts w:hint="eastAsia" w:ascii="仿宋" w:hAnsi="仿宋" w:eastAsia="仿宋" w:cs="仿宋"/>
          <w:b/>
          <w:color w:val="auto"/>
          <w:sz w:val="36"/>
        </w:rPr>
      </w:pPr>
    </w:p>
    <w:p>
      <w:pPr>
        <w:jc w:val="center"/>
        <w:rPr>
          <w:rFonts w:hint="eastAsia" w:ascii="仿宋" w:hAnsi="仿宋" w:eastAsia="仿宋" w:cs="仿宋"/>
          <w:b/>
          <w:color w:val="auto"/>
          <w:sz w:val="36"/>
        </w:rPr>
      </w:pPr>
    </w:p>
    <w:p>
      <w:pPr>
        <w:jc w:val="center"/>
        <w:rPr>
          <w:rFonts w:hint="eastAsia" w:ascii="仿宋" w:hAnsi="仿宋" w:eastAsia="仿宋" w:cs="仿宋"/>
          <w:b/>
          <w:color w:val="auto"/>
          <w:sz w:val="36"/>
        </w:rPr>
      </w:pPr>
    </w:p>
    <w:p>
      <w:pPr>
        <w:jc w:val="center"/>
        <w:rPr>
          <w:rFonts w:hint="eastAsia" w:ascii="仿宋" w:hAnsi="仿宋" w:eastAsia="仿宋" w:cs="仿宋"/>
          <w:b/>
          <w:color w:val="auto"/>
          <w:sz w:val="36"/>
        </w:rPr>
      </w:pPr>
    </w:p>
    <w:p>
      <w:pPr>
        <w:rPr>
          <w:rFonts w:hint="eastAsia" w:ascii="仿宋" w:hAnsi="仿宋" w:eastAsia="仿宋" w:cs="仿宋"/>
          <w:b/>
          <w:color w:val="auto"/>
          <w:sz w:val="36"/>
        </w:rPr>
      </w:pPr>
    </w:p>
    <w:p>
      <w:pPr>
        <w:ind w:firstLine="1034"/>
        <w:rPr>
          <w:rFonts w:hint="eastAsia" w:ascii="仿宋" w:hAnsi="仿宋" w:eastAsia="仿宋" w:cs="仿宋"/>
          <w:b/>
          <w:color w:val="auto"/>
          <w:sz w:val="32"/>
          <w:szCs w:val="32"/>
        </w:rPr>
      </w:pPr>
      <w:r>
        <w:rPr>
          <w:rFonts w:hint="eastAsia" w:ascii="仿宋" w:hAnsi="仿宋" w:eastAsia="仿宋" w:cs="仿宋"/>
          <w:b/>
          <w:color w:val="auto"/>
          <w:sz w:val="32"/>
          <w:szCs w:val="32"/>
        </w:rPr>
        <w:t>企 业 名 称：</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(公章)</w:t>
      </w:r>
    </w:p>
    <w:p>
      <w:pPr>
        <w:ind w:firstLine="1034"/>
        <w:rPr>
          <w:rFonts w:hint="eastAsia" w:ascii="仿宋" w:hAnsi="仿宋" w:eastAsia="仿宋" w:cs="仿宋"/>
          <w:b/>
          <w:color w:val="auto"/>
          <w:sz w:val="32"/>
          <w:szCs w:val="32"/>
          <w:u w:val="single"/>
        </w:rPr>
      </w:pPr>
      <w:r>
        <w:rPr>
          <w:rFonts w:hint="eastAsia" w:ascii="仿宋" w:hAnsi="仿宋" w:eastAsia="仿宋" w:cs="仿宋"/>
          <w:b/>
          <w:color w:val="auto"/>
          <w:sz w:val="32"/>
          <w:szCs w:val="32"/>
        </w:rPr>
        <w:t>资 质 类 别：</w:t>
      </w:r>
      <w:r>
        <w:rPr>
          <w:rFonts w:hint="eastAsia" w:ascii="仿宋" w:hAnsi="仿宋" w:eastAsia="仿宋" w:cs="仿宋"/>
          <w:b/>
          <w:color w:val="auto"/>
          <w:sz w:val="32"/>
          <w:szCs w:val="32"/>
          <w:u w:val="single"/>
        </w:rPr>
        <w:t xml:space="preserve">                        </w:t>
      </w:r>
    </w:p>
    <w:p>
      <w:pPr>
        <w:ind w:firstLine="1033"/>
        <w:rPr>
          <w:rFonts w:hint="eastAsia" w:ascii="仿宋" w:hAnsi="仿宋" w:eastAsia="仿宋" w:cs="仿宋"/>
          <w:b/>
          <w:color w:val="auto"/>
          <w:sz w:val="32"/>
          <w:szCs w:val="32"/>
          <w:u w:val="single"/>
        </w:rPr>
      </w:pPr>
      <w:r>
        <w:rPr>
          <w:rFonts w:hint="eastAsia" w:ascii="仿宋" w:hAnsi="仿宋" w:eastAsia="仿宋" w:cs="仿宋"/>
          <w:b/>
          <w:color w:val="auto"/>
          <w:sz w:val="32"/>
          <w:szCs w:val="32"/>
        </w:rPr>
        <w:t>推 荐 单 位：</w:t>
      </w:r>
      <w:r>
        <w:rPr>
          <w:rFonts w:hint="eastAsia" w:ascii="仿宋" w:hAnsi="仿宋" w:eastAsia="仿宋" w:cs="仿宋"/>
          <w:b/>
          <w:color w:val="auto"/>
          <w:sz w:val="32"/>
          <w:szCs w:val="32"/>
          <w:u w:val="single"/>
        </w:rPr>
        <w:t xml:space="preserve">                        </w:t>
      </w:r>
    </w:p>
    <w:p>
      <w:pPr>
        <w:jc w:val="center"/>
        <w:rPr>
          <w:rFonts w:hint="eastAsia" w:ascii="仿宋" w:hAnsi="仿宋" w:eastAsia="仿宋" w:cs="仿宋"/>
          <w:b/>
          <w:color w:val="auto"/>
          <w:sz w:val="32"/>
          <w:szCs w:val="32"/>
          <w:lang w:eastAsia="zh-CN"/>
        </w:rPr>
      </w:pPr>
      <w:r>
        <w:rPr>
          <w:rFonts w:hint="eastAsia" w:ascii="仿宋" w:hAnsi="仿宋" w:eastAsia="仿宋" w:cs="仿宋"/>
          <w:b/>
          <w:color w:val="auto"/>
          <w:spacing w:val="12"/>
          <w:sz w:val="32"/>
          <w:szCs w:val="32"/>
          <w:lang w:val="en-US" w:eastAsia="zh-CN"/>
        </w:rPr>
        <w:t xml:space="preserve"> </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填报日期       年   月   日</w:t>
      </w:r>
    </w:p>
    <w:p>
      <w:pPr>
        <w:jc w:val="center"/>
        <w:rPr>
          <w:rFonts w:hint="eastAsia" w:ascii="仿宋" w:hAnsi="仿宋" w:eastAsia="仿宋" w:cs="仿宋"/>
          <w:b/>
          <w:color w:val="auto"/>
          <w:sz w:val="32"/>
          <w:szCs w:val="32"/>
        </w:rPr>
      </w:pPr>
    </w:p>
    <w:p>
      <w:pPr>
        <w:spacing w:after="200"/>
        <w:jc w:val="center"/>
        <w:rPr>
          <w:rFonts w:hint="eastAsia" w:ascii="仿宋" w:hAnsi="仿宋" w:eastAsia="仿宋" w:cs="仿宋"/>
          <w:b/>
          <w:color w:val="auto"/>
          <w:sz w:val="44"/>
          <w:szCs w:val="44"/>
        </w:rPr>
        <w:sectPr>
          <w:headerReference r:id="rId3"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承</w:t>
      </w:r>
      <w:r>
        <w:rPr>
          <w:rFonts w:hint="eastAsia" w:ascii="仿宋" w:hAnsi="仿宋" w:eastAsia="仿宋" w:cs="仿宋"/>
          <w:b/>
          <w:color w:val="auto"/>
          <w:sz w:val="44"/>
          <w:szCs w:val="44"/>
          <w:lang w:val="en-US" w:eastAsia="zh-CN"/>
        </w:rPr>
        <w:t xml:space="preserve"> </w:t>
      </w:r>
      <w:r>
        <w:rPr>
          <w:rFonts w:hint="eastAsia" w:ascii="仿宋" w:hAnsi="仿宋" w:eastAsia="仿宋" w:cs="仿宋"/>
          <w:b/>
          <w:color w:val="auto"/>
          <w:sz w:val="44"/>
          <w:szCs w:val="44"/>
          <w:lang w:eastAsia="zh-CN"/>
        </w:rPr>
        <w:t>诺</w:t>
      </w:r>
      <w:r>
        <w:rPr>
          <w:rFonts w:hint="eastAsia" w:ascii="仿宋" w:hAnsi="仿宋" w:eastAsia="仿宋" w:cs="仿宋"/>
          <w:b/>
          <w:color w:val="auto"/>
          <w:sz w:val="44"/>
          <w:szCs w:val="44"/>
          <w:lang w:val="en-US" w:eastAsia="zh-CN"/>
        </w:rPr>
        <w:t xml:space="preserve"> </w:t>
      </w:r>
      <w:r>
        <w:rPr>
          <w:rFonts w:hint="eastAsia" w:ascii="仿宋" w:hAnsi="仿宋" w:eastAsia="仿宋" w:cs="仿宋"/>
          <w:b/>
          <w:color w:val="auto"/>
          <w:sz w:val="44"/>
          <w:szCs w:val="44"/>
          <w:lang w:eastAsia="zh-CN"/>
        </w:rPr>
        <w:t>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8522" w:type="dxa"/>
            <w:noWrap w:val="0"/>
            <w:vAlign w:val="top"/>
          </w:tcPr>
          <w:p>
            <w:pPr>
              <w:rPr>
                <w:rFonts w:hint="eastAsia" w:ascii="仿宋" w:hAnsi="仿宋" w:eastAsia="仿宋" w:cs="仿宋"/>
                <w:color w:val="auto"/>
                <w:sz w:val="28"/>
                <w:szCs w:val="28"/>
                <w:vertAlign w:val="baseline"/>
                <w:lang w:eastAsia="zh-CN"/>
              </w:rPr>
            </w:pPr>
          </w:p>
          <w:p>
            <w:pPr>
              <w:ind w:firstLine="64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本单位自愿申请参加内蒙古自治区</w:t>
            </w:r>
            <w:r>
              <w:rPr>
                <w:rFonts w:hint="eastAsia" w:ascii="仿宋" w:hAnsi="仿宋" w:eastAsia="仿宋" w:cs="仿宋"/>
                <w:color w:val="auto"/>
                <w:sz w:val="28"/>
                <w:szCs w:val="28"/>
                <w:lang w:val="en-US" w:eastAsia="zh-CN"/>
              </w:rPr>
              <w:t>建筑业优秀企业</w:t>
            </w:r>
            <w:r>
              <w:rPr>
                <w:rFonts w:hint="eastAsia" w:ascii="仿宋" w:hAnsi="仿宋" w:eastAsia="仿宋" w:cs="仿宋"/>
                <w:color w:val="auto"/>
                <w:sz w:val="28"/>
                <w:szCs w:val="28"/>
                <w:vertAlign w:val="baseline"/>
                <w:lang w:val="en-US" w:eastAsia="zh-CN"/>
              </w:rPr>
              <w:t>评选。</w:t>
            </w:r>
          </w:p>
          <w:p>
            <w:pPr>
              <w:numPr>
                <w:ilvl w:val="0"/>
                <w:numId w:val="0"/>
              </w:numPr>
              <w:ind w:firstLine="6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vertAlign w:val="baseline"/>
                <w:lang w:val="en-US" w:eastAsia="zh-CN"/>
              </w:rPr>
              <w:t>本单位</w:t>
            </w:r>
            <w:r>
              <w:rPr>
                <w:rFonts w:hint="eastAsia" w:ascii="仿宋" w:hAnsi="仿宋" w:eastAsia="仿宋" w:cs="仿宋"/>
                <w:color w:val="auto"/>
                <w:sz w:val="28"/>
                <w:szCs w:val="28"/>
                <w:lang w:val="en-US" w:eastAsia="zh-CN"/>
              </w:rPr>
              <w:t>近三年未发生过损失10万元以上质量事故和一般以上生产安全事故。</w:t>
            </w:r>
          </w:p>
          <w:p>
            <w:pPr>
              <w:ind w:firstLine="64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lang w:val="en-US" w:eastAsia="zh-CN"/>
              </w:rPr>
              <w:t>本单位近三年未因发生违法违规或严重失信行为而受到行政处罚，</w:t>
            </w:r>
            <w:r>
              <w:rPr>
                <w:rFonts w:hint="eastAsia" w:ascii="仿宋" w:hAnsi="仿宋" w:eastAsia="仿宋" w:cs="仿宋"/>
                <w:color w:val="auto"/>
                <w:sz w:val="28"/>
                <w:szCs w:val="28"/>
                <w:vertAlign w:val="baseline"/>
                <w:lang w:val="en-US" w:eastAsia="zh-CN"/>
              </w:rPr>
              <w:t>在申请内蒙古自治区</w:t>
            </w:r>
            <w:r>
              <w:rPr>
                <w:rFonts w:hint="eastAsia" w:ascii="仿宋" w:hAnsi="仿宋" w:eastAsia="仿宋" w:cs="仿宋"/>
                <w:color w:val="auto"/>
                <w:sz w:val="28"/>
                <w:szCs w:val="28"/>
                <w:lang w:val="en-US" w:eastAsia="zh-CN"/>
              </w:rPr>
              <w:t>建筑业优秀企业</w:t>
            </w:r>
            <w:r>
              <w:rPr>
                <w:rFonts w:hint="eastAsia" w:ascii="仿宋" w:hAnsi="仿宋" w:eastAsia="仿宋" w:cs="仿宋"/>
                <w:color w:val="auto"/>
                <w:sz w:val="28"/>
                <w:szCs w:val="28"/>
                <w:vertAlign w:val="baseline"/>
                <w:lang w:val="en-US" w:eastAsia="zh-CN"/>
              </w:rPr>
              <w:t>中所提交的资料全部真实、合法、有效，复印件和原件内容一致，并对因材料虚假所引发的一切后果负责。</w:t>
            </w:r>
          </w:p>
          <w:p>
            <w:pPr>
              <w:numPr>
                <w:ilvl w:val="0"/>
                <w:numId w:val="0"/>
              </w:numPr>
              <w:ind w:firstLine="640"/>
              <w:rPr>
                <w:rFonts w:hint="eastAsia" w:ascii="仿宋" w:hAnsi="仿宋" w:eastAsia="仿宋" w:cs="仿宋"/>
                <w:color w:val="auto"/>
                <w:sz w:val="28"/>
                <w:szCs w:val="28"/>
                <w:lang w:val="en-US" w:eastAsia="zh-CN"/>
              </w:rPr>
            </w:pPr>
          </w:p>
          <w:p>
            <w:pPr>
              <w:ind w:firstLine="640"/>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法定代表人签字:</w:t>
            </w:r>
          </w:p>
          <w:p>
            <w:pPr>
              <w:rPr>
                <w:rFonts w:hint="eastAsia" w:ascii="仿宋" w:hAnsi="仿宋" w:eastAsia="仿宋" w:cs="仿宋"/>
                <w:color w:val="auto"/>
                <w:sz w:val="28"/>
                <w:szCs w:val="28"/>
                <w:vertAlign w:val="baseline"/>
                <w:lang w:val="en-US" w:eastAsia="zh-CN"/>
              </w:rPr>
            </w:pPr>
          </w:p>
          <w:p>
            <w:pPr>
              <w:rPr>
                <w:rFonts w:hint="eastAsia" w:ascii="仿宋" w:hAnsi="仿宋" w:eastAsia="仿宋" w:cs="仿宋"/>
                <w:color w:val="auto"/>
                <w:sz w:val="28"/>
                <w:szCs w:val="28"/>
                <w:vertAlign w:val="baseline"/>
                <w:lang w:val="en-US" w:eastAsia="zh-CN"/>
              </w:rPr>
            </w:pPr>
          </w:p>
          <w:p>
            <w:pPr>
              <w:rPr>
                <w:rFonts w:hint="eastAsia" w:ascii="仿宋" w:hAnsi="仿宋" w:eastAsia="仿宋" w:cs="仿宋"/>
                <w:color w:val="auto"/>
                <w:sz w:val="28"/>
                <w:szCs w:val="28"/>
                <w:vertAlign w:val="baseline"/>
                <w:lang w:val="en-US" w:eastAsia="zh-CN"/>
              </w:rPr>
            </w:pPr>
          </w:p>
          <w:p>
            <w:pPr>
              <w:ind w:firstLine="4200" w:firstLineChars="1500"/>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申报单位公章：</w:t>
            </w:r>
          </w:p>
          <w:p>
            <w:pPr>
              <w:rPr>
                <w:rFonts w:hint="eastAsia" w:ascii="仿宋" w:hAnsi="仿宋" w:eastAsia="仿宋" w:cs="仿宋"/>
                <w:color w:val="auto"/>
                <w:sz w:val="28"/>
                <w:szCs w:val="28"/>
                <w:vertAlign w:val="baseline"/>
                <w:lang w:val="en-US" w:eastAsia="zh-CN"/>
              </w:rPr>
            </w:pPr>
          </w:p>
          <w:p>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年    月    日</w:t>
            </w:r>
          </w:p>
        </w:tc>
      </w:tr>
    </w:tbl>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1、签字、公章、日期须填写完整；</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2、对提供虚假材料的取消本次参评资格，并记录不良行为一次，三年内取消一切评优、评奖资格。</w:t>
      </w:r>
    </w:p>
    <w:p>
      <w:pPr>
        <w:spacing w:after="200"/>
        <w:jc w:val="center"/>
        <w:rPr>
          <w:rFonts w:hint="eastAsia" w:ascii="仿宋" w:hAnsi="仿宋" w:eastAsia="仿宋" w:cs="仿宋"/>
          <w:b/>
          <w:color w:val="auto"/>
          <w:sz w:val="44"/>
          <w:szCs w:val="44"/>
        </w:rPr>
        <w:sectPr>
          <w:pgSz w:w="11906" w:h="16838"/>
          <w:pgMar w:top="1440" w:right="1800" w:bottom="1440" w:left="1800" w:header="851" w:footer="992" w:gutter="0"/>
          <w:pgNumType w:fmt="numberInDash"/>
          <w:cols w:space="720" w:num="1"/>
          <w:docGrid w:type="lines" w:linePitch="312" w:charSpace="0"/>
        </w:sectPr>
      </w:pPr>
    </w:p>
    <w:p>
      <w:pPr>
        <w:spacing w:after="20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一、申报企业基本情况</w:t>
      </w:r>
    </w:p>
    <w:tbl>
      <w:tblPr>
        <w:tblStyle w:val="3"/>
        <w:tblW w:w="0" w:type="auto"/>
        <w:tblInd w:w="-24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26"/>
        <w:gridCol w:w="1634"/>
        <w:gridCol w:w="1080"/>
        <w:gridCol w:w="1620"/>
        <w:gridCol w:w="1260"/>
        <w:gridCol w:w="194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企业名称</w:t>
            </w:r>
          </w:p>
        </w:tc>
        <w:tc>
          <w:tcPr>
            <w:tcW w:w="7538" w:type="dxa"/>
            <w:gridSpan w:val="5"/>
            <w:noWrap w:val="0"/>
            <w:vAlign w:val="center"/>
          </w:tcPr>
          <w:p>
            <w:pPr>
              <w:jc w:val="cente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    业</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注册地址</w:t>
            </w:r>
          </w:p>
        </w:tc>
        <w:tc>
          <w:tcPr>
            <w:tcW w:w="4334" w:type="dxa"/>
            <w:gridSpan w:val="3"/>
            <w:noWrap w:val="0"/>
            <w:vAlign w:val="center"/>
          </w:tcPr>
          <w:p>
            <w:pPr>
              <w:ind w:right="-229" w:rightChars="-109"/>
              <w:rPr>
                <w:rFonts w:hint="eastAsia" w:ascii="仿宋" w:hAnsi="仿宋" w:eastAsia="仿宋" w:cs="仿宋"/>
                <w:b w:val="0"/>
                <w:bCs/>
                <w:color w:val="auto"/>
                <w:sz w:val="24"/>
                <w:szCs w:val="24"/>
              </w:rPr>
            </w:pPr>
          </w:p>
        </w:tc>
        <w:tc>
          <w:tcPr>
            <w:tcW w:w="1260"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邮  编</w:t>
            </w:r>
          </w:p>
        </w:tc>
        <w:tc>
          <w:tcPr>
            <w:tcW w:w="1944" w:type="dxa"/>
            <w:noWrap w:val="0"/>
            <w:vAlign w:val="center"/>
          </w:tcPr>
          <w:p>
            <w:pPr>
              <w:jc w:val="cente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企业类型</w:t>
            </w:r>
          </w:p>
        </w:tc>
        <w:tc>
          <w:tcPr>
            <w:tcW w:w="1634" w:type="dxa"/>
            <w:noWrap w:val="0"/>
            <w:vAlign w:val="center"/>
          </w:tcPr>
          <w:p>
            <w:pPr>
              <w:jc w:val="center"/>
              <w:rPr>
                <w:rFonts w:hint="eastAsia" w:ascii="仿宋" w:hAnsi="仿宋" w:eastAsia="仿宋" w:cs="仿宋"/>
                <w:b w:val="0"/>
                <w:bCs/>
                <w:color w:val="auto"/>
                <w:sz w:val="24"/>
                <w:szCs w:val="24"/>
              </w:rPr>
            </w:pPr>
          </w:p>
        </w:tc>
        <w:tc>
          <w:tcPr>
            <w:tcW w:w="1080"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成立</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时间</w:t>
            </w:r>
          </w:p>
        </w:tc>
        <w:tc>
          <w:tcPr>
            <w:tcW w:w="1620" w:type="dxa"/>
            <w:noWrap w:val="0"/>
            <w:vAlign w:val="center"/>
          </w:tcPr>
          <w:p>
            <w:pPr>
              <w:jc w:val="center"/>
              <w:rPr>
                <w:rFonts w:hint="eastAsia" w:ascii="仿宋" w:hAnsi="仿宋" w:eastAsia="仿宋" w:cs="仿宋"/>
                <w:b w:val="0"/>
                <w:bCs/>
                <w:color w:val="auto"/>
                <w:sz w:val="24"/>
                <w:szCs w:val="24"/>
              </w:rPr>
            </w:pPr>
          </w:p>
        </w:tc>
        <w:tc>
          <w:tcPr>
            <w:tcW w:w="1260" w:type="dxa"/>
            <w:noWrap w:val="0"/>
            <w:vAlign w:val="center"/>
          </w:tcPr>
          <w:p>
            <w:pPr>
              <w:ind w:left="-105" w:leftChars="-50" w:right="-105" w:rightChars="-5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统一社会</w:t>
            </w:r>
          </w:p>
          <w:p>
            <w:pPr>
              <w:ind w:left="-105" w:leftChars="-50" w:right="-105" w:rightChars="-5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信用代码</w:t>
            </w:r>
          </w:p>
        </w:tc>
        <w:tc>
          <w:tcPr>
            <w:tcW w:w="1944" w:type="dxa"/>
            <w:noWrap w:val="0"/>
            <w:vAlign w:val="center"/>
          </w:tcPr>
          <w:p>
            <w:pPr>
              <w:jc w:val="cente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资质类别</w:t>
            </w:r>
          </w:p>
        </w:tc>
        <w:tc>
          <w:tcPr>
            <w:tcW w:w="1634" w:type="dxa"/>
            <w:noWrap w:val="0"/>
            <w:vAlign w:val="center"/>
          </w:tcPr>
          <w:p>
            <w:pPr>
              <w:jc w:val="center"/>
              <w:rPr>
                <w:rFonts w:hint="eastAsia" w:ascii="仿宋" w:hAnsi="仿宋" w:eastAsia="仿宋" w:cs="仿宋"/>
                <w:b w:val="0"/>
                <w:bCs/>
                <w:color w:val="auto"/>
                <w:sz w:val="24"/>
                <w:szCs w:val="24"/>
              </w:rPr>
            </w:pPr>
          </w:p>
        </w:tc>
        <w:tc>
          <w:tcPr>
            <w:tcW w:w="1080" w:type="dxa"/>
            <w:noWrap w:val="0"/>
            <w:vAlign w:val="center"/>
          </w:tcPr>
          <w:p>
            <w:pPr>
              <w:ind w:left="-105" w:leftChars="-50" w:right="-105" w:rightChars="-5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主项资质等级</w:t>
            </w:r>
          </w:p>
        </w:tc>
        <w:tc>
          <w:tcPr>
            <w:tcW w:w="1620" w:type="dxa"/>
            <w:noWrap w:val="0"/>
            <w:vAlign w:val="center"/>
          </w:tcPr>
          <w:p>
            <w:pPr>
              <w:jc w:val="center"/>
              <w:rPr>
                <w:rFonts w:hint="eastAsia" w:ascii="仿宋" w:hAnsi="仿宋" w:eastAsia="仿宋" w:cs="仿宋"/>
                <w:b w:val="0"/>
                <w:bCs/>
                <w:color w:val="auto"/>
                <w:sz w:val="24"/>
                <w:szCs w:val="24"/>
              </w:rPr>
            </w:pPr>
          </w:p>
        </w:tc>
        <w:tc>
          <w:tcPr>
            <w:tcW w:w="1260"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资质证</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书编号</w:t>
            </w:r>
          </w:p>
        </w:tc>
        <w:tc>
          <w:tcPr>
            <w:tcW w:w="1944" w:type="dxa"/>
            <w:noWrap w:val="0"/>
            <w:vAlign w:val="center"/>
          </w:tcPr>
          <w:p>
            <w:pPr>
              <w:jc w:val="cente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法  定</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代表人</w:t>
            </w:r>
          </w:p>
        </w:tc>
        <w:tc>
          <w:tcPr>
            <w:tcW w:w="1634" w:type="dxa"/>
            <w:noWrap w:val="0"/>
            <w:vAlign w:val="center"/>
          </w:tcPr>
          <w:p>
            <w:pPr>
              <w:jc w:val="center"/>
              <w:rPr>
                <w:rFonts w:hint="eastAsia" w:ascii="仿宋" w:hAnsi="仿宋" w:eastAsia="仿宋" w:cs="仿宋"/>
                <w:b w:val="0"/>
                <w:bCs/>
                <w:color w:val="auto"/>
                <w:sz w:val="24"/>
                <w:szCs w:val="24"/>
              </w:rPr>
            </w:pPr>
          </w:p>
        </w:tc>
        <w:tc>
          <w:tcPr>
            <w:tcW w:w="1080"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20" w:type="dxa"/>
            <w:noWrap w:val="0"/>
            <w:vAlign w:val="center"/>
          </w:tcPr>
          <w:p>
            <w:pPr>
              <w:jc w:val="center"/>
              <w:rPr>
                <w:rFonts w:hint="eastAsia" w:ascii="仿宋" w:hAnsi="仿宋" w:eastAsia="仿宋" w:cs="仿宋"/>
                <w:b w:val="0"/>
                <w:bCs/>
                <w:color w:val="auto"/>
                <w:sz w:val="24"/>
                <w:szCs w:val="24"/>
              </w:rPr>
            </w:pPr>
          </w:p>
        </w:tc>
        <w:tc>
          <w:tcPr>
            <w:tcW w:w="1260" w:type="dxa"/>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电  话</w:t>
            </w:r>
          </w:p>
        </w:tc>
        <w:tc>
          <w:tcPr>
            <w:tcW w:w="1944" w:type="dxa"/>
            <w:noWrap w:val="0"/>
            <w:vAlign w:val="center"/>
          </w:tcPr>
          <w:p>
            <w:pPr>
              <w:jc w:val="cente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restart"/>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联系人</w:t>
            </w:r>
          </w:p>
        </w:tc>
        <w:tc>
          <w:tcPr>
            <w:tcW w:w="1634" w:type="dxa"/>
            <w:vMerge w:val="restart"/>
            <w:noWrap w:val="0"/>
            <w:vAlign w:val="center"/>
          </w:tcPr>
          <w:p>
            <w:pPr>
              <w:jc w:val="center"/>
              <w:rPr>
                <w:rFonts w:hint="eastAsia" w:ascii="仿宋" w:hAnsi="仿宋" w:eastAsia="仿宋" w:cs="仿宋"/>
                <w:b w:val="0"/>
                <w:bCs/>
                <w:color w:val="auto"/>
                <w:sz w:val="24"/>
                <w:szCs w:val="24"/>
              </w:rPr>
            </w:pPr>
          </w:p>
        </w:tc>
        <w:tc>
          <w:tcPr>
            <w:tcW w:w="1080" w:type="dxa"/>
            <w:vMerge w:val="restart"/>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20" w:type="dxa"/>
            <w:vMerge w:val="restart"/>
            <w:noWrap w:val="0"/>
            <w:vAlign w:val="center"/>
          </w:tcPr>
          <w:p>
            <w:pPr>
              <w:jc w:val="center"/>
              <w:rPr>
                <w:rFonts w:hint="eastAsia" w:ascii="仿宋" w:hAnsi="仿宋" w:eastAsia="仿宋" w:cs="仿宋"/>
                <w:b w:val="0"/>
                <w:bCs/>
                <w:color w:val="auto"/>
                <w:sz w:val="24"/>
                <w:szCs w:val="24"/>
              </w:rPr>
            </w:pPr>
          </w:p>
        </w:tc>
        <w:tc>
          <w:tcPr>
            <w:tcW w:w="1260" w:type="dxa"/>
            <w:tcBorders>
              <w:bottom w:val="single" w:color="auto" w:sz="4" w:space="0"/>
            </w:tcBorders>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电  话</w:t>
            </w:r>
          </w:p>
        </w:tc>
        <w:tc>
          <w:tcPr>
            <w:tcW w:w="1944" w:type="dxa"/>
            <w:tcBorders>
              <w:bottom w:val="single" w:color="auto" w:sz="4" w:space="0"/>
            </w:tcBorders>
            <w:noWrap w:val="0"/>
            <w:vAlign w:val="center"/>
          </w:tcPr>
          <w:p>
            <w:pP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continue"/>
            <w:noWrap w:val="0"/>
            <w:vAlign w:val="center"/>
          </w:tcPr>
          <w:p>
            <w:pPr>
              <w:jc w:val="center"/>
              <w:rPr>
                <w:rFonts w:hint="eastAsia" w:ascii="仿宋" w:hAnsi="仿宋" w:eastAsia="仿宋" w:cs="仿宋"/>
                <w:b w:val="0"/>
                <w:bCs/>
                <w:color w:val="auto"/>
                <w:sz w:val="24"/>
                <w:szCs w:val="24"/>
              </w:rPr>
            </w:pPr>
          </w:p>
        </w:tc>
        <w:tc>
          <w:tcPr>
            <w:tcW w:w="1634" w:type="dxa"/>
            <w:vMerge w:val="continue"/>
            <w:noWrap w:val="0"/>
            <w:vAlign w:val="center"/>
          </w:tcPr>
          <w:p>
            <w:pPr>
              <w:jc w:val="center"/>
              <w:rPr>
                <w:rFonts w:hint="eastAsia" w:ascii="仿宋" w:hAnsi="仿宋" w:eastAsia="仿宋" w:cs="仿宋"/>
                <w:b w:val="0"/>
                <w:bCs/>
                <w:color w:val="auto"/>
                <w:sz w:val="24"/>
                <w:szCs w:val="24"/>
              </w:rPr>
            </w:pPr>
          </w:p>
        </w:tc>
        <w:tc>
          <w:tcPr>
            <w:tcW w:w="1080" w:type="dxa"/>
            <w:vMerge w:val="continue"/>
            <w:noWrap w:val="0"/>
            <w:vAlign w:val="center"/>
          </w:tcPr>
          <w:p>
            <w:pPr>
              <w:jc w:val="center"/>
              <w:rPr>
                <w:rFonts w:hint="eastAsia" w:ascii="仿宋" w:hAnsi="仿宋" w:eastAsia="仿宋" w:cs="仿宋"/>
                <w:b w:val="0"/>
                <w:bCs/>
                <w:color w:val="auto"/>
                <w:sz w:val="24"/>
                <w:szCs w:val="24"/>
              </w:rPr>
            </w:pPr>
          </w:p>
        </w:tc>
        <w:tc>
          <w:tcPr>
            <w:tcW w:w="1620" w:type="dxa"/>
            <w:vMerge w:val="continue"/>
            <w:noWrap w:val="0"/>
            <w:vAlign w:val="center"/>
          </w:tcPr>
          <w:p>
            <w:pPr>
              <w:jc w:val="center"/>
              <w:rPr>
                <w:rFonts w:hint="eastAsia" w:ascii="仿宋" w:hAnsi="仿宋" w:eastAsia="仿宋" w:cs="仿宋"/>
                <w:b w:val="0"/>
                <w:bCs/>
                <w:color w:val="auto"/>
                <w:sz w:val="24"/>
                <w:szCs w:val="24"/>
              </w:rPr>
            </w:pPr>
          </w:p>
        </w:tc>
        <w:tc>
          <w:tcPr>
            <w:tcW w:w="1260" w:type="dxa"/>
            <w:tcBorders>
              <w:top w:val="single" w:color="auto" w:sz="4" w:space="0"/>
            </w:tcBorders>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E-mail</w:t>
            </w:r>
          </w:p>
        </w:tc>
        <w:tc>
          <w:tcPr>
            <w:tcW w:w="1944" w:type="dxa"/>
            <w:tcBorders>
              <w:top w:val="single" w:color="auto" w:sz="4" w:space="0"/>
            </w:tcBorders>
            <w:noWrap w:val="0"/>
            <w:vAlign w:val="center"/>
          </w:tcPr>
          <w:p>
            <w:pPr>
              <w:rPr>
                <w:rFonts w:hint="eastAsia" w:ascii="仿宋" w:hAnsi="仿宋" w:eastAsia="仿宋" w:cs="仿宋"/>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8964" w:type="dxa"/>
            <w:gridSpan w:val="6"/>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 业 简 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04" w:hRule="atLeast"/>
        </w:trPr>
        <w:tc>
          <w:tcPr>
            <w:tcW w:w="8964" w:type="dxa"/>
            <w:gridSpan w:val="6"/>
            <w:noWrap w:val="0"/>
            <w:vAlign w:val="center"/>
          </w:tcPr>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jc w:val="center"/>
              <w:rPr>
                <w:rFonts w:hint="eastAsia" w:ascii="仿宋" w:hAnsi="仿宋" w:eastAsia="仿宋" w:cs="仿宋"/>
                <w:b w:val="0"/>
                <w:bCs/>
                <w:color w:val="auto"/>
                <w:sz w:val="24"/>
                <w:szCs w:val="24"/>
              </w:rPr>
            </w:pPr>
          </w:p>
          <w:p>
            <w:pPr>
              <w:rPr>
                <w:rFonts w:hint="eastAsia" w:ascii="仿宋" w:hAnsi="仿宋" w:eastAsia="仿宋" w:cs="仿宋"/>
                <w:b w:val="0"/>
                <w:bCs/>
                <w:color w:val="auto"/>
                <w:sz w:val="24"/>
                <w:szCs w:val="24"/>
              </w:rPr>
            </w:pPr>
          </w:p>
        </w:tc>
      </w:tr>
    </w:tbl>
    <w:p>
      <w:pPr>
        <w:spacing w:after="20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二、</w:t>
      </w:r>
      <w:r>
        <w:rPr>
          <w:rFonts w:hint="eastAsia" w:ascii="仿宋" w:hAnsi="仿宋" w:eastAsia="仿宋" w:cs="仿宋"/>
          <w:b/>
          <w:color w:val="auto"/>
          <w:sz w:val="44"/>
          <w:szCs w:val="44"/>
          <w:lang w:val="en-US" w:eastAsia="zh-CN"/>
        </w:rPr>
        <w:t>2019</w:t>
      </w:r>
      <w:r>
        <w:rPr>
          <w:rFonts w:hint="eastAsia" w:ascii="仿宋" w:hAnsi="仿宋" w:eastAsia="仿宋" w:cs="仿宋"/>
          <w:b/>
          <w:color w:val="auto"/>
          <w:sz w:val="44"/>
          <w:szCs w:val="44"/>
        </w:rPr>
        <w:t>年度主要指标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8"/>
        <w:gridCol w:w="2025"/>
        <w:gridCol w:w="221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业</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生</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产</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营</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状</w:t>
            </w:r>
          </w:p>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况</w:t>
            </w: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注册资本</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资产总额</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固定资产</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流动资产</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负债总额</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净资产</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企业总收入</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建筑业总产值</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利润总额</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营业利润</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净利润</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上缴税收</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净资产收益率</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资产负债率</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社会贡献</w:t>
            </w:r>
          </w:p>
        </w:tc>
        <w:tc>
          <w:tcPr>
            <w:tcW w:w="1938"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职工总数</w:t>
            </w:r>
          </w:p>
        </w:tc>
        <w:tc>
          <w:tcPr>
            <w:tcW w:w="2025" w:type="dxa"/>
            <w:noWrap w:val="0"/>
            <w:vAlign w:val="center"/>
          </w:tcPr>
          <w:p>
            <w:pPr>
              <w:jc w:val="righ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人</w:t>
            </w:r>
          </w:p>
        </w:tc>
        <w:tc>
          <w:tcPr>
            <w:tcW w:w="2214" w:type="dxa"/>
            <w:noWrap w:val="0"/>
            <w:vAlign w:val="center"/>
          </w:tcPr>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有职称职工</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center"/>
          </w:tcPr>
          <w:p>
            <w:pPr>
              <w:jc w:val="center"/>
              <w:rPr>
                <w:rFonts w:hint="eastAsia" w:ascii="仿宋" w:hAnsi="仿宋" w:eastAsia="仿宋" w:cs="仿宋"/>
                <w:b w:val="0"/>
                <w:bCs/>
                <w:color w:val="auto"/>
                <w:sz w:val="24"/>
                <w:szCs w:val="24"/>
                <w:lang w:eastAsia="zh-CN"/>
              </w:rPr>
            </w:pPr>
          </w:p>
        </w:tc>
        <w:tc>
          <w:tcPr>
            <w:tcW w:w="1938" w:type="dxa"/>
            <w:noWrap w:val="0"/>
            <w:vAlign w:val="center"/>
          </w:tcPr>
          <w:p>
            <w:pPr>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年劳务总数</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人</w:t>
            </w:r>
          </w:p>
        </w:tc>
        <w:tc>
          <w:tcPr>
            <w:tcW w:w="2214" w:type="dxa"/>
            <w:noWrap w:val="0"/>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持证上岗人数</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 w:hAnsi="仿宋" w:eastAsia="仿宋" w:cs="仿宋"/>
                <w:b w:val="0"/>
                <w:bCs/>
                <w:color w:val="auto"/>
                <w:sz w:val="24"/>
                <w:szCs w:val="24"/>
              </w:rPr>
            </w:pPr>
          </w:p>
        </w:tc>
        <w:tc>
          <w:tcPr>
            <w:tcW w:w="1938" w:type="dxa"/>
            <w:noWrap w:val="0"/>
            <w:vAlign w:val="center"/>
          </w:tcPr>
          <w:p>
            <w:pP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签定劳动合同数</w:t>
            </w:r>
          </w:p>
        </w:tc>
        <w:tc>
          <w:tcPr>
            <w:tcW w:w="2025"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c>
          <w:tcPr>
            <w:tcW w:w="2214" w:type="dxa"/>
            <w:noWrap w:val="0"/>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办理社会保险人数</w:t>
            </w:r>
          </w:p>
        </w:tc>
        <w:tc>
          <w:tcPr>
            <w:tcW w:w="2057" w:type="dxa"/>
            <w:noWrap w:val="0"/>
            <w:vAlign w:val="center"/>
          </w:tcPr>
          <w:p>
            <w:pPr>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0" w:type="dxa"/>
            <w:vMerge w:val="continue"/>
            <w:noWrap w:val="0"/>
            <w:vAlign w:val="center"/>
          </w:tcPr>
          <w:p>
            <w:pPr>
              <w:jc w:val="center"/>
              <w:rPr>
                <w:rFonts w:hint="eastAsia" w:ascii="仿宋" w:hAnsi="仿宋" w:eastAsia="仿宋" w:cs="仿宋"/>
                <w:b w:val="0"/>
                <w:bCs/>
                <w:color w:val="auto"/>
                <w:sz w:val="24"/>
                <w:szCs w:val="24"/>
                <w:lang w:eastAsia="zh-CN"/>
              </w:rPr>
            </w:pPr>
          </w:p>
        </w:tc>
        <w:tc>
          <w:tcPr>
            <w:tcW w:w="8234" w:type="dxa"/>
            <w:gridSpan w:val="4"/>
            <w:noWrap w:val="0"/>
            <w:vAlign w:val="top"/>
          </w:tcPr>
          <w:p>
            <w:pPr>
              <w:jc w:val="left"/>
              <w:rPr>
                <w:rFonts w:hint="eastAsia" w:ascii="仿宋" w:hAnsi="仿宋" w:eastAsia="仿宋" w:cs="仿宋"/>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900" w:type="dxa"/>
            <w:noWrap w:val="0"/>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安全文明</w:t>
            </w:r>
          </w:p>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p>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绿色施工管理情况</w:t>
            </w:r>
          </w:p>
        </w:tc>
        <w:tc>
          <w:tcPr>
            <w:tcW w:w="8234" w:type="dxa"/>
            <w:gridSpan w:val="4"/>
            <w:noWrap w:val="0"/>
            <w:vAlign w:val="top"/>
          </w:tcPr>
          <w:p>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发生</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次，重伤</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人，死亡</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人；</w:t>
            </w:r>
          </w:p>
          <w:p>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atLeast"/>
          <w:jc w:val="center"/>
        </w:trPr>
        <w:tc>
          <w:tcPr>
            <w:tcW w:w="900" w:type="dxa"/>
            <w:noWrap w:val="0"/>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质量管理情况</w:t>
            </w:r>
          </w:p>
        </w:tc>
        <w:tc>
          <w:tcPr>
            <w:tcW w:w="8234" w:type="dxa"/>
            <w:gridSpan w:val="4"/>
            <w:noWrap w:val="0"/>
            <w:vAlign w:val="top"/>
          </w:tcPr>
          <w:p>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发生</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次，经济损失</w:t>
            </w:r>
            <w:r>
              <w:rPr>
                <w:rFonts w:hint="eastAsia" w:ascii="仿宋" w:hAnsi="仿宋" w:eastAsia="仿宋" w:cs="仿宋"/>
                <w:b w:val="0"/>
                <w:bCs/>
                <w:color w:val="auto"/>
                <w:sz w:val="24"/>
                <w:szCs w:val="24"/>
                <w:u w:val="single"/>
                <w:lang w:val="en-US" w:eastAsia="zh-CN"/>
              </w:rPr>
              <w:t xml:space="preserve">    </w:t>
            </w:r>
            <w:r>
              <w:rPr>
                <w:rFonts w:hint="eastAsia" w:ascii="仿宋" w:hAnsi="仿宋" w:eastAsia="仿宋" w:cs="仿宋"/>
                <w:b w:val="0"/>
                <w:bCs/>
                <w:color w:val="auto"/>
                <w:sz w:val="24"/>
                <w:szCs w:val="24"/>
                <w:lang w:val="en-US" w:eastAsia="zh-CN"/>
              </w:rPr>
              <w:t>万元；</w:t>
            </w:r>
          </w:p>
          <w:p>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4" w:hRule="atLeast"/>
          <w:jc w:val="center"/>
        </w:trPr>
        <w:tc>
          <w:tcPr>
            <w:tcW w:w="900" w:type="dxa"/>
            <w:noWrap w:val="0"/>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基础管理和</w:t>
            </w:r>
          </w:p>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三年</w:t>
            </w:r>
            <w:r>
              <w:rPr>
                <w:rFonts w:hint="eastAsia" w:ascii="仿宋" w:hAnsi="仿宋" w:eastAsia="仿宋" w:cs="仿宋"/>
                <w:b w:val="0"/>
                <w:bCs/>
                <w:color w:val="auto"/>
                <w:sz w:val="24"/>
                <w:szCs w:val="24"/>
                <w:lang w:eastAsia="zh-CN"/>
              </w:rPr>
              <w:t>市场行为</w:t>
            </w:r>
          </w:p>
          <w:p>
            <w:pPr>
              <w:jc w:val="center"/>
              <w:rPr>
                <w:rFonts w:hint="eastAsia" w:ascii="仿宋" w:hAnsi="仿宋" w:eastAsia="仿宋" w:cs="仿宋"/>
                <w:b w:val="0"/>
                <w:bCs/>
                <w:color w:val="auto"/>
                <w:sz w:val="24"/>
                <w:szCs w:val="24"/>
                <w:lang w:eastAsia="zh-CN"/>
              </w:rPr>
            </w:pPr>
          </w:p>
        </w:tc>
        <w:tc>
          <w:tcPr>
            <w:tcW w:w="8234" w:type="dxa"/>
            <w:gridSpan w:val="4"/>
            <w:noWrap w:val="0"/>
            <w:vAlign w:val="top"/>
          </w:tcPr>
          <w:p>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u w:val="single"/>
                <w:lang w:val="en-US" w:eastAsia="zh-CN"/>
              </w:rPr>
              <w:t xml:space="preserve">（有/无）    </w:t>
            </w:r>
            <w:r>
              <w:rPr>
                <w:rFonts w:hint="eastAsia" w:ascii="仿宋" w:hAnsi="仿宋" w:eastAsia="仿宋" w:cs="仿宋"/>
                <w:b w:val="0"/>
                <w:bCs/>
                <w:color w:val="auto"/>
                <w:sz w:val="24"/>
                <w:szCs w:val="24"/>
                <w:lang w:val="en-US" w:eastAsia="zh-CN"/>
              </w:rPr>
              <w:t>因发生违法违规或严重失信行为而受到行政处罚；</w:t>
            </w:r>
          </w:p>
          <w:p>
            <w:p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科技进步</w:t>
            </w:r>
          </w:p>
        </w:tc>
        <w:tc>
          <w:tcPr>
            <w:tcW w:w="8234" w:type="dxa"/>
            <w:gridSpan w:val="4"/>
            <w:noWrap w:val="0"/>
            <w:vAlign w:val="top"/>
          </w:tcPr>
          <w:p>
            <w:pPr>
              <w:jc w:val="left"/>
              <w:rPr>
                <w:rFonts w:hint="eastAsia" w:ascii="仿宋" w:hAnsi="仿宋" w:eastAsia="仿宋" w:cs="仿宋"/>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近</w:t>
            </w:r>
          </w:p>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三年</w:t>
            </w:r>
          </w:p>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外向输出</w:t>
            </w:r>
          </w:p>
        </w:tc>
        <w:tc>
          <w:tcPr>
            <w:tcW w:w="8234" w:type="dxa"/>
            <w:gridSpan w:val="4"/>
            <w:noWrap w:val="0"/>
            <w:vAlign w:val="top"/>
          </w:tcPr>
          <w:p>
            <w:pPr>
              <w:jc w:val="left"/>
              <w:rPr>
                <w:rFonts w:hint="eastAsia" w:ascii="仿宋" w:hAnsi="仿宋" w:eastAsia="仿宋" w:cs="仿宋"/>
                <w:b w:val="0"/>
                <w:bCs/>
                <w:color w:val="auto"/>
                <w:sz w:val="24"/>
                <w:szCs w:val="24"/>
                <w:lang w:val="en-US" w:eastAsia="zh-CN"/>
              </w:rPr>
            </w:pPr>
          </w:p>
        </w:tc>
      </w:tr>
    </w:tbl>
    <w:p>
      <w:pPr>
        <w:spacing w:after="200"/>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三、申请报告</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3" w:hRule="atLeast"/>
          <w:jc w:val="center"/>
        </w:trPr>
        <w:tc>
          <w:tcPr>
            <w:tcW w:w="8517" w:type="dxa"/>
            <w:noWrap w:val="0"/>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如实撰写业绩材料。内容主要包括：企业的基本情况和现状，近</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年内企业发展采取的主要措施和先进管理办法，各项经济指标和质量、安全运行情况，所获得的各项表彰和荣誉等。（2000字左右）</w:t>
            </w:r>
          </w:p>
        </w:tc>
      </w:tr>
    </w:tbl>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四、考核评分表</w:t>
      </w:r>
    </w:p>
    <w:p>
      <w:pPr>
        <w:jc w:val="center"/>
        <w:rPr>
          <w:rFonts w:hint="eastAsia" w:ascii="仿宋" w:hAnsi="仿宋" w:eastAsia="仿宋" w:cs="仿宋"/>
          <w:color w:val="auto"/>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687"/>
        <w:gridCol w:w="2579"/>
        <w:gridCol w:w="1124"/>
        <w:gridCol w:w="962"/>
        <w:gridCol w:w="160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893" w:hRule="atLeast"/>
          <w:jc w:val="center"/>
        </w:trPr>
        <w:tc>
          <w:tcPr>
            <w:tcW w:w="564" w:type="dxa"/>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687" w:type="dxa"/>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考核项目</w:t>
            </w:r>
          </w:p>
        </w:tc>
        <w:tc>
          <w:tcPr>
            <w:tcW w:w="2579" w:type="dxa"/>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自评情况</w:t>
            </w:r>
          </w:p>
        </w:tc>
        <w:tc>
          <w:tcPr>
            <w:tcW w:w="1124" w:type="dxa"/>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自  评</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得  分</w:t>
            </w:r>
          </w:p>
        </w:tc>
        <w:tc>
          <w:tcPr>
            <w:tcW w:w="962" w:type="dxa"/>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推荐单位评分</w:t>
            </w:r>
          </w:p>
        </w:tc>
        <w:tc>
          <w:tcPr>
            <w:tcW w:w="1601" w:type="dxa"/>
            <w:noWrap w:val="0"/>
            <w:vAlign w:val="center"/>
          </w:tcPr>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评委会</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1687" w:type="dxa"/>
            <w:noWrap w:val="0"/>
            <w:vAlign w:val="center"/>
          </w:tcPr>
          <w:p>
            <w:pPr>
              <w:ind w:left="-126" w:right="-122"/>
              <w:jc w:val="center"/>
              <w:rPr>
                <w:rFonts w:hint="eastAsia" w:ascii="仿宋" w:hAnsi="仿宋" w:eastAsia="仿宋" w:cs="仿宋"/>
                <w:color w:val="auto"/>
                <w:sz w:val="28"/>
                <w:szCs w:val="28"/>
              </w:rPr>
            </w:pPr>
          </w:p>
        </w:tc>
        <w:tc>
          <w:tcPr>
            <w:tcW w:w="2579" w:type="dxa"/>
            <w:noWrap w:val="0"/>
            <w:vAlign w:val="center"/>
          </w:tcPr>
          <w:p>
            <w:pPr>
              <w:ind w:left="-126" w:right="-122"/>
              <w:jc w:val="center"/>
              <w:rPr>
                <w:rFonts w:hint="eastAsia" w:ascii="仿宋" w:hAnsi="仿宋" w:eastAsia="仿宋" w:cs="仿宋"/>
                <w:color w:val="auto"/>
                <w:sz w:val="28"/>
                <w:szCs w:val="28"/>
              </w:rPr>
            </w:pPr>
          </w:p>
        </w:tc>
        <w:tc>
          <w:tcPr>
            <w:tcW w:w="1124" w:type="dxa"/>
            <w:noWrap w:val="0"/>
            <w:vAlign w:val="center"/>
          </w:tcPr>
          <w:p>
            <w:pPr>
              <w:ind w:left="-126" w:right="-122"/>
              <w:jc w:val="center"/>
              <w:rPr>
                <w:rFonts w:hint="eastAsia" w:ascii="仿宋" w:hAnsi="仿宋" w:eastAsia="仿宋" w:cs="仿宋"/>
                <w:color w:val="auto"/>
                <w:sz w:val="28"/>
                <w:szCs w:val="28"/>
              </w:rPr>
            </w:pPr>
          </w:p>
        </w:tc>
        <w:tc>
          <w:tcPr>
            <w:tcW w:w="962" w:type="dxa"/>
            <w:noWrap w:val="0"/>
            <w:vAlign w:val="center"/>
          </w:tcPr>
          <w:p>
            <w:pPr>
              <w:ind w:left="-126" w:right="-122"/>
              <w:jc w:val="center"/>
              <w:rPr>
                <w:rFonts w:hint="eastAsia" w:ascii="仿宋" w:hAnsi="仿宋" w:eastAsia="仿宋" w:cs="仿宋"/>
                <w:color w:val="auto"/>
                <w:sz w:val="28"/>
                <w:szCs w:val="28"/>
              </w:rPr>
            </w:pPr>
          </w:p>
        </w:tc>
        <w:tc>
          <w:tcPr>
            <w:tcW w:w="1601" w:type="dxa"/>
            <w:noWrap w:val="0"/>
            <w:vAlign w:val="center"/>
          </w:tcPr>
          <w:p>
            <w:pPr>
              <w:ind w:left="-126" w:right="-122"/>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959" w:hRule="exact"/>
          <w:jc w:val="center"/>
        </w:trPr>
        <w:tc>
          <w:tcPr>
            <w:tcW w:w="8517" w:type="dxa"/>
            <w:gridSpan w:val="6"/>
            <w:noWrap w:val="0"/>
            <w:vAlign w:val="center"/>
          </w:tcPr>
          <w:p>
            <w:pPr>
              <w:rPr>
                <w:rFonts w:hint="eastAsia" w:ascii="仿宋" w:hAnsi="仿宋" w:eastAsia="仿宋" w:cs="仿宋"/>
                <w:b/>
                <w:color w:val="auto"/>
                <w:sz w:val="28"/>
                <w:szCs w:val="28"/>
              </w:rPr>
            </w:pPr>
            <w:r>
              <w:rPr>
                <w:rFonts w:hint="eastAsia" w:ascii="仿宋" w:hAnsi="仿宋" w:eastAsia="仿宋" w:cs="仿宋"/>
                <w:b/>
                <w:color w:val="auto"/>
                <w:sz w:val="28"/>
                <w:szCs w:val="28"/>
              </w:rPr>
              <w:t>单位自评总得分: 合计    分</w:t>
            </w:r>
          </w:p>
          <w:p>
            <w:pPr>
              <w:jc w:val="center"/>
              <w:rPr>
                <w:rFonts w:hint="eastAsia" w:ascii="仿宋" w:hAnsi="仿宋" w:eastAsia="仿宋" w:cs="仿宋"/>
                <w:b/>
                <w:color w:val="auto"/>
                <w:sz w:val="28"/>
                <w:szCs w:val="28"/>
              </w:rPr>
            </w:pPr>
          </w:p>
          <w:p>
            <w:pPr>
              <w:spacing w:after="468" w:afterLines="1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经办人签名：</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p>
            <w:pPr>
              <w:jc w:val="center"/>
              <w:rPr>
                <w:rFonts w:hint="eastAsia" w:ascii="仿宋" w:hAnsi="仿宋" w:eastAsia="仿宋" w:cs="仿宋"/>
                <w:color w:val="auto"/>
                <w:sz w:val="28"/>
                <w:szCs w:val="28"/>
              </w:rPr>
            </w:pPr>
          </w:p>
          <w:p>
            <w:pPr>
              <w:spacing w:before="240" w:after="240"/>
              <w:rPr>
                <w:rFonts w:hint="eastAsia" w:ascii="仿宋" w:hAnsi="仿宋" w:eastAsia="仿宋" w:cs="仿宋"/>
                <w:color w:val="auto"/>
                <w:sz w:val="28"/>
                <w:szCs w:val="28"/>
              </w:rPr>
            </w:pPr>
          </w:p>
          <w:p>
            <w:pPr>
              <w:spacing w:before="240" w:after="240"/>
              <w:rPr>
                <w:rFonts w:hint="eastAsia" w:ascii="仿宋" w:hAnsi="仿宋" w:eastAsia="仿宋" w:cs="仿宋"/>
                <w:color w:val="auto"/>
                <w:sz w:val="28"/>
                <w:szCs w:val="28"/>
              </w:rPr>
            </w:pPr>
          </w:p>
          <w:p>
            <w:pPr>
              <w:spacing w:before="240" w:after="240"/>
              <w:rPr>
                <w:rFonts w:hint="eastAsia" w:ascii="仿宋" w:hAnsi="仿宋" w:eastAsia="仿宋" w:cs="仿宋"/>
                <w:color w:val="auto"/>
                <w:sz w:val="28"/>
                <w:szCs w:val="28"/>
              </w:rPr>
            </w:pPr>
          </w:p>
          <w:p>
            <w:pPr>
              <w:spacing w:before="240" w:after="240"/>
              <w:rPr>
                <w:rFonts w:hint="eastAsia" w:ascii="仿宋" w:hAnsi="仿宋" w:eastAsia="仿宋" w:cs="仿宋"/>
                <w:color w:val="auto"/>
                <w:sz w:val="28"/>
                <w:szCs w:val="28"/>
              </w:rPr>
            </w:pPr>
          </w:p>
          <w:p>
            <w:pPr>
              <w:spacing w:before="240" w:after="240"/>
              <w:rPr>
                <w:rFonts w:hint="eastAsia" w:ascii="仿宋" w:hAnsi="仿宋" w:eastAsia="仿宋" w:cs="仿宋"/>
                <w:color w:val="auto"/>
                <w:sz w:val="28"/>
                <w:szCs w:val="28"/>
              </w:rPr>
            </w:pPr>
          </w:p>
          <w:p>
            <w:pPr>
              <w:spacing w:before="240" w:after="240"/>
              <w:jc w:val="center"/>
              <w:rPr>
                <w:rFonts w:hint="eastAsia" w:ascii="仿宋" w:hAnsi="仿宋" w:eastAsia="仿宋" w:cs="仿宋"/>
                <w:color w:val="auto"/>
                <w:sz w:val="28"/>
                <w:szCs w:val="28"/>
              </w:rPr>
            </w:pPr>
          </w:p>
          <w:p>
            <w:pPr>
              <w:spacing w:before="240" w:after="24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507" w:hRule="exact"/>
          <w:jc w:val="center"/>
        </w:trPr>
        <w:tc>
          <w:tcPr>
            <w:tcW w:w="8517" w:type="dxa"/>
            <w:gridSpan w:val="6"/>
            <w:noWrap w:val="0"/>
            <w:vAlign w:val="center"/>
          </w:tcPr>
          <w:p>
            <w:pPr>
              <w:rPr>
                <w:rFonts w:hint="eastAsia" w:ascii="仿宋" w:hAnsi="仿宋" w:eastAsia="仿宋" w:cs="仿宋"/>
                <w:b/>
                <w:color w:val="auto"/>
                <w:sz w:val="28"/>
                <w:szCs w:val="28"/>
              </w:rPr>
            </w:pPr>
            <w:r>
              <w:rPr>
                <w:rFonts w:hint="eastAsia" w:ascii="仿宋" w:hAnsi="仿宋" w:eastAsia="仿宋" w:cs="仿宋"/>
                <w:b/>
                <w:color w:val="auto"/>
                <w:sz w:val="28"/>
                <w:szCs w:val="28"/>
              </w:rPr>
              <w:t>盟市建筑业协会评价得分:合计    分</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pPr>
              <w:spacing w:after="468" w:afterLines="1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审查人签名</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p>
            <w:pPr>
              <w:spacing w:before="240" w:after="240"/>
              <w:jc w:val="center"/>
              <w:rPr>
                <w:rFonts w:hint="eastAsia" w:ascii="仿宋" w:hAnsi="仿宋" w:eastAsia="仿宋" w:cs="仿宋"/>
                <w:color w:val="auto"/>
                <w:sz w:val="28"/>
                <w:szCs w:val="28"/>
              </w:rPr>
            </w:pPr>
          </w:p>
          <w:p>
            <w:pPr>
              <w:spacing w:before="240" w:after="240"/>
              <w:jc w:val="center"/>
              <w:rPr>
                <w:rFonts w:hint="eastAsia" w:ascii="仿宋" w:hAnsi="仿宋" w:eastAsia="仿宋" w:cs="仿宋"/>
                <w:color w:val="auto"/>
                <w:sz w:val="28"/>
                <w:szCs w:val="28"/>
              </w:rPr>
            </w:pPr>
          </w:p>
          <w:p>
            <w:pPr>
              <w:spacing w:before="240" w:after="240"/>
              <w:jc w:val="center"/>
              <w:rPr>
                <w:rFonts w:hint="eastAsia" w:ascii="仿宋" w:hAnsi="仿宋" w:eastAsia="仿宋" w:cs="仿宋"/>
                <w:color w:val="auto"/>
                <w:sz w:val="28"/>
                <w:szCs w:val="28"/>
              </w:rPr>
            </w:pPr>
          </w:p>
          <w:p>
            <w:pPr>
              <w:spacing w:before="240" w:after="240"/>
              <w:jc w:val="center"/>
              <w:rPr>
                <w:rFonts w:hint="eastAsia" w:ascii="仿宋" w:hAnsi="仿宋" w:eastAsia="仿宋" w:cs="仿宋"/>
                <w:color w:val="auto"/>
                <w:sz w:val="28"/>
                <w:szCs w:val="28"/>
              </w:rPr>
            </w:pPr>
          </w:p>
        </w:tc>
      </w:tr>
    </w:tbl>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注：本评分表根据企业资质序列，对照总承包和专业承包的评优评分标准填写。</w:t>
      </w:r>
    </w:p>
    <w:p>
      <w:pPr>
        <w:rPr>
          <w:rFonts w:hint="eastAsia" w:ascii="仿宋" w:hAnsi="仿宋" w:eastAsia="仿宋" w:cs="仿宋"/>
          <w:b/>
          <w:bCs w:val="0"/>
          <w:color w:val="auto"/>
          <w:sz w:val="44"/>
          <w:szCs w:val="44"/>
        </w:rPr>
      </w:pPr>
      <w:r>
        <w:rPr>
          <w:rFonts w:hint="eastAsia" w:ascii="仿宋" w:hAnsi="仿宋" w:eastAsia="仿宋" w:cs="仿宋"/>
          <w:b/>
          <w:color w:val="auto"/>
          <w:sz w:val="44"/>
          <w:szCs w:val="44"/>
        </w:rPr>
        <w:br w:type="page"/>
      </w:r>
      <w:r>
        <w:rPr>
          <w:rFonts w:hint="eastAsia" w:ascii="仿宋" w:hAnsi="仿宋" w:eastAsia="仿宋" w:cs="仿宋"/>
          <w:b/>
          <w:bCs w:val="0"/>
          <w:color w:val="auto"/>
          <w:sz w:val="44"/>
          <w:szCs w:val="44"/>
          <w:lang w:eastAsia="zh-CN"/>
        </w:rPr>
        <w:t>五</w:t>
      </w:r>
      <w:r>
        <w:rPr>
          <w:rFonts w:hint="eastAsia" w:ascii="仿宋" w:hAnsi="仿宋" w:eastAsia="仿宋" w:cs="仿宋"/>
          <w:b/>
          <w:bCs w:val="0"/>
          <w:color w:val="auto"/>
          <w:sz w:val="44"/>
          <w:szCs w:val="44"/>
        </w:rPr>
        <w:t>、各级协会（部门）推荐、评审意见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7" w:hRule="atLeast"/>
          <w:jc w:val="center"/>
        </w:trPr>
        <w:tc>
          <w:tcPr>
            <w:tcW w:w="1464" w:type="dxa"/>
            <w:tcBorders>
              <w:bottom w:val="single" w:color="auto" w:sz="4" w:space="0"/>
            </w:tcBorders>
            <w:noWrap w:val="0"/>
            <w:textDirection w:val="tbRlV"/>
            <w:vAlign w:val="center"/>
          </w:tcPr>
          <w:p>
            <w:pPr>
              <w:ind w:left="113" w:right="11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申报单位意见</w:t>
            </w:r>
          </w:p>
        </w:tc>
        <w:tc>
          <w:tcPr>
            <w:tcW w:w="7244" w:type="dxa"/>
            <w:tcBorders>
              <w:bottom w:val="single" w:color="auto" w:sz="4" w:space="0"/>
            </w:tcBorders>
            <w:noWrap w:val="0"/>
            <w:vAlign w:val="top"/>
          </w:tcPr>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ind w:firstLine="4638" w:firstLineChars="1650"/>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spacing w:line="8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负责人签字：                    （单位公章）</w:t>
            </w:r>
          </w:p>
          <w:p>
            <w:pPr>
              <w:tabs>
                <w:tab w:val="left" w:pos="540"/>
                <w:tab w:val="left" w:pos="720"/>
                <w:tab w:val="left" w:pos="900"/>
              </w:tabs>
              <w:spacing w:line="8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4" w:hRule="atLeast"/>
          <w:jc w:val="center"/>
        </w:trPr>
        <w:tc>
          <w:tcPr>
            <w:tcW w:w="1464" w:type="dxa"/>
            <w:noWrap w:val="0"/>
            <w:textDirection w:val="tbRlV"/>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推荐单位</w:t>
            </w:r>
            <w:r>
              <w:rPr>
                <w:rFonts w:hint="eastAsia" w:ascii="仿宋" w:hAnsi="仿宋" w:eastAsia="仿宋" w:cs="仿宋"/>
                <w:b/>
                <w:color w:val="auto"/>
                <w:sz w:val="32"/>
                <w:szCs w:val="32"/>
              </w:rPr>
              <w:t>初审意见</w:t>
            </w:r>
          </w:p>
        </w:tc>
        <w:tc>
          <w:tcPr>
            <w:tcW w:w="7244" w:type="dxa"/>
            <w:noWrap w:val="0"/>
            <w:vAlign w:val="top"/>
          </w:tcPr>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ind w:firstLine="4638" w:firstLineChars="1650"/>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r>
              <w:rPr>
                <w:rFonts w:hint="eastAsia" w:ascii="仿宋" w:hAnsi="仿宋" w:eastAsia="仿宋" w:cs="仿宋"/>
                <w:b/>
                <w:color w:val="auto"/>
                <w:sz w:val="28"/>
                <w:szCs w:val="28"/>
              </w:rPr>
              <w:t>负责人签字：                    （单位公章）</w:t>
            </w:r>
          </w:p>
          <w:p>
            <w:pPr>
              <w:tabs>
                <w:tab w:val="left" w:pos="540"/>
                <w:tab w:val="left" w:pos="720"/>
                <w:tab w:val="left" w:pos="900"/>
              </w:tabs>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1" w:hRule="atLeast"/>
          <w:jc w:val="center"/>
        </w:trPr>
        <w:tc>
          <w:tcPr>
            <w:tcW w:w="1464" w:type="dxa"/>
            <w:noWrap w:val="0"/>
            <w:textDirection w:val="tbRlV"/>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内蒙古自治区建筑业协会</w:t>
            </w:r>
          </w:p>
          <w:p>
            <w:pPr>
              <w:tabs>
                <w:tab w:val="left" w:pos="540"/>
                <w:tab w:val="left" w:pos="720"/>
                <w:tab w:val="left" w:pos="900"/>
              </w:tabs>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评优</w:t>
            </w:r>
            <w:r>
              <w:rPr>
                <w:rFonts w:hint="eastAsia" w:ascii="仿宋" w:hAnsi="仿宋" w:eastAsia="仿宋" w:cs="仿宋"/>
                <w:b/>
                <w:color w:val="auto"/>
                <w:sz w:val="32"/>
                <w:szCs w:val="32"/>
              </w:rPr>
              <w:t>评审</w:t>
            </w:r>
            <w:r>
              <w:rPr>
                <w:rFonts w:hint="eastAsia" w:ascii="仿宋" w:hAnsi="仿宋" w:eastAsia="仿宋" w:cs="仿宋"/>
                <w:b/>
                <w:color w:val="auto"/>
                <w:sz w:val="32"/>
                <w:szCs w:val="32"/>
                <w:lang w:eastAsia="zh-CN"/>
              </w:rPr>
              <w:t>委员会</w:t>
            </w:r>
            <w:r>
              <w:rPr>
                <w:rFonts w:hint="eastAsia" w:ascii="仿宋" w:hAnsi="仿宋" w:eastAsia="仿宋" w:cs="仿宋"/>
                <w:b/>
                <w:color w:val="auto"/>
                <w:sz w:val="32"/>
                <w:szCs w:val="32"/>
              </w:rPr>
              <w:t>意见</w:t>
            </w:r>
          </w:p>
        </w:tc>
        <w:tc>
          <w:tcPr>
            <w:tcW w:w="7244" w:type="dxa"/>
            <w:noWrap w:val="0"/>
            <w:vAlign w:val="top"/>
          </w:tcPr>
          <w:p>
            <w:pPr>
              <w:tabs>
                <w:tab w:val="left" w:pos="540"/>
                <w:tab w:val="left" w:pos="720"/>
                <w:tab w:val="left" w:pos="900"/>
              </w:tabs>
              <w:ind w:left="113" w:right="113"/>
              <w:jc w:val="center"/>
              <w:rPr>
                <w:rFonts w:hint="eastAsia" w:ascii="仿宋" w:hAnsi="仿宋" w:eastAsia="仿宋" w:cs="仿宋"/>
                <w:b/>
                <w:color w:val="auto"/>
                <w:sz w:val="28"/>
                <w:szCs w:val="28"/>
              </w:rPr>
            </w:pPr>
          </w:p>
          <w:p>
            <w:pPr>
              <w:tabs>
                <w:tab w:val="left" w:pos="540"/>
                <w:tab w:val="left" w:pos="720"/>
                <w:tab w:val="left" w:pos="900"/>
              </w:tabs>
              <w:ind w:left="113" w:right="113"/>
              <w:jc w:val="center"/>
              <w:rPr>
                <w:rFonts w:hint="eastAsia" w:ascii="仿宋" w:hAnsi="仿宋" w:eastAsia="仿宋" w:cs="仿宋"/>
                <w:b/>
                <w:color w:val="auto"/>
                <w:sz w:val="28"/>
                <w:szCs w:val="28"/>
              </w:rPr>
            </w:pPr>
          </w:p>
          <w:p>
            <w:pPr>
              <w:tabs>
                <w:tab w:val="left" w:pos="540"/>
                <w:tab w:val="left" w:pos="720"/>
                <w:tab w:val="left" w:pos="900"/>
              </w:tabs>
              <w:ind w:left="113" w:right="113"/>
              <w:jc w:val="center"/>
              <w:rPr>
                <w:rFonts w:hint="eastAsia" w:ascii="仿宋" w:hAnsi="仿宋" w:eastAsia="仿宋" w:cs="仿宋"/>
                <w:b/>
                <w:color w:val="auto"/>
                <w:sz w:val="28"/>
                <w:szCs w:val="28"/>
              </w:rPr>
            </w:pPr>
          </w:p>
          <w:p>
            <w:pPr>
              <w:tabs>
                <w:tab w:val="left" w:pos="540"/>
                <w:tab w:val="left" w:pos="720"/>
                <w:tab w:val="left" w:pos="900"/>
              </w:tabs>
              <w:ind w:left="113" w:right="113"/>
              <w:jc w:val="center"/>
              <w:rPr>
                <w:rFonts w:hint="eastAsia" w:ascii="仿宋" w:hAnsi="仿宋" w:eastAsia="仿宋" w:cs="仿宋"/>
                <w:b/>
                <w:color w:val="auto"/>
                <w:sz w:val="28"/>
                <w:szCs w:val="28"/>
              </w:rPr>
            </w:pPr>
          </w:p>
          <w:p>
            <w:pPr>
              <w:tabs>
                <w:tab w:val="left" w:pos="540"/>
                <w:tab w:val="left" w:pos="720"/>
                <w:tab w:val="left" w:pos="900"/>
              </w:tabs>
              <w:ind w:left="113" w:right="113"/>
              <w:jc w:val="center"/>
              <w:rPr>
                <w:rFonts w:hint="eastAsia" w:ascii="仿宋" w:hAnsi="仿宋" w:eastAsia="仿宋" w:cs="仿宋"/>
                <w:b/>
                <w:color w:val="auto"/>
                <w:sz w:val="28"/>
                <w:szCs w:val="28"/>
              </w:rPr>
            </w:pPr>
          </w:p>
          <w:p>
            <w:pPr>
              <w:tabs>
                <w:tab w:val="left" w:pos="540"/>
                <w:tab w:val="left" w:pos="720"/>
                <w:tab w:val="left" w:pos="900"/>
              </w:tabs>
              <w:ind w:left="113" w:right="113"/>
              <w:jc w:val="center"/>
              <w:rPr>
                <w:rFonts w:hint="eastAsia" w:ascii="仿宋" w:hAnsi="仿宋" w:eastAsia="仿宋" w:cs="仿宋"/>
                <w:b/>
                <w:color w:val="auto"/>
                <w:sz w:val="28"/>
                <w:szCs w:val="28"/>
              </w:rPr>
            </w:pPr>
          </w:p>
          <w:p>
            <w:pPr>
              <w:tabs>
                <w:tab w:val="left" w:pos="1152"/>
              </w:tabs>
              <w:rPr>
                <w:rFonts w:hint="eastAsia" w:ascii="仿宋" w:hAnsi="仿宋" w:eastAsia="仿宋" w:cs="仿宋"/>
                <w:b/>
                <w:color w:val="auto"/>
                <w:sz w:val="28"/>
                <w:szCs w:val="28"/>
              </w:rPr>
            </w:pPr>
          </w:p>
          <w:p>
            <w:pPr>
              <w:tabs>
                <w:tab w:val="left" w:pos="1152"/>
              </w:tabs>
              <w:rPr>
                <w:rFonts w:hint="eastAsia" w:ascii="仿宋" w:hAnsi="仿宋" w:eastAsia="仿宋" w:cs="仿宋"/>
                <w:b/>
                <w:color w:val="auto"/>
                <w:sz w:val="28"/>
                <w:szCs w:val="28"/>
              </w:rPr>
            </w:pPr>
          </w:p>
          <w:p>
            <w:pPr>
              <w:tabs>
                <w:tab w:val="left" w:pos="540"/>
                <w:tab w:val="left" w:pos="720"/>
                <w:tab w:val="left" w:pos="900"/>
              </w:tabs>
              <w:ind w:right="113"/>
              <w:rPr>
                <w:rFonts w:hint="eastAsia" w:ascii="仿宋" w:hAnsi="仿宋" w:eastAsia="仿宋" w:cs="仿宋"/>
                <w:b/>
                <w:color w:val="auto"/>
                <w:sz w:val="28"/>
                <w:szCs w:val="28"/>
              </w:rPr>
            </w:pPr>
            <w:r>
              <w:rPr>
                <w:rFonts w:hint="eastAsia" w:ascii="仿宋" w:hAnsi="仿宋" w:eastAsia="仿宋" w:cs="仿宋"/>
                <w:b/>
                <w:color w:val="auto"/>
                <w:spacing w:val="4"/>
                <w:sz w:val="28"/>
                <w:szCs w:val="28"/>
              </w:rPr>
              <w:t>评审组长签字</w:t>
            </w:r>
            <w:r>
              <w:rPr>
                <w:rFonts w:hint="eastAsia" w:ascii="仿宋" w:hAnsi="仿宋" w:eastAsia="仿宋" w:cs="仿宋"/>
                <w:b/>
                <w:color w:val="auto"/>
                <w:sz w:val="28"/>
                <w:szCs w:val="28"/>
              </w:rPr>
              <w:t xml:space="preserve">：       </w:t>
            </w:r>
          </w:p>
          <w:p>
            <w:pPr>
              <w:tabs>
                <w:tab w:val="left" w:pos="540"/>
                <w:tab w:val="left" w:pos="720"/>
                <w:tab w:val="left" w:pos="900"/>
              </w:tabs>
              <w:ind w:left="113" w:right="113" w:firstLine="615"/>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8" w:hRule="atLeast"/>
          <w:jc w:val="center"/>
        </w:trPr>
        <w:tc>
          <w:tcPr>
            <w:tcW w:w="1464" w:type="dxa"/>
            <w:noWrap w:val="0"/>
            <w:textDirection w:val="tbRlV"/>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内蒙古自治区</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建筑业协会意见</w:t>
            </w:r>
          </w:p>
        </w:tc>
        <w:tc>
          <w:tcPr>
            <w:tcW w:w="7244" w:type="dxa"/>
            <w:noWrap w:val="0"/>
            <w:vAlign w:val="top"/>
          </w:tcPr>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rPr>
                <w:rFonts w:hint="eastAsia" w:ascii="仿宋" w:hAnsi="仿宋" w:eastAsia="仿宋" w:cs="仿宋"/>
                <w:b/>
                <w:color w:val="auto"/>
                <w:sz w:val="28"/>
                <w:szCs w:val="28"/>
              </w:rPr>
            </w:pPr>
          </w:p>
          <w:p>
            <w:pPr>
              <w:tabs>
                <w:tab w:val="left" w:pos="540"/>
                <w:tab w:val="left" w:pos="720"/>
                <w:tab w:val="left" w:pos="900"/>
              </w:tabs>
              <w:ind w:firstLine="4638" w:firstLineChars="1650"/>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ind w:firstLine="1515" w:firstLineChars="539"/>
              <w:rPr>
                <w:rFonts w:hint="eastAsia" w:ascii="仿宋" w:hAnsi="仿宋" w:eastAsia="仿宋" w:cs="仿宋"/>
                <w:b/>
                <w:color w:val="auto"/>
                <w:sz w:val="28"/>
                <w:szCs w:val="28"/>
              </w:rPr>
            </w:pPr>
          </w:p>
          <w:p>
            <w:pPr>
              <w:tabs>
                <w:tab w:val="left" w:pos="540"/>
                <w:tab w:val="left" w:pos="720"/>
                <w:tab w:val="left" w:pos="900"/>
              </w:tabs>
              <w:spacing w:line="8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负责人签字：                    （单位公章）</w:t>
            </w:r>
          </w:p>
          <w:p>
            <w:pPr>
              <w:tabs>
                <w:tab w:val="left" w:pos="540"/>
                <w:tab w:val="left" w:pos="720"/>
                <w:tab w:val="left" w:pos="900"/>
              </w:tabs>
              <w:spacing w:line="8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874E"/>
    <w:multiLevelType w:val="singleLevel"/>
    <w:tmpl w:val="59F9874E"/>
    <w:lvl w:ilvl="0" w:tentative="0">
      <w:start w:val="4"/>
      <w:numFmt w:val="chineseCounting"/>
      <w:suff w:val="nothing"/>
      <w:lvlText w:val="（%1）"/>
      <w:lvlJc w:val="left"/>
    </w:lvl>
  </w:abstractNum>
  <w:abstractNum w:abstractNumId="1">
    <w:nsid w:val="59F9AADB"/>
    <w:multiLevelType w:val="singleLevel"/>
    <w:tmpl w:val="59F9AADB"/>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77AA9"/>
    <w:rsid w:val="7E97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2020-11-18T06:48:00Z</dcterms:created>
  <dc:creator>高鹏程（协会）</dc:creator>
  <cp:lastModifiedBy>高鹏程（协会）</cp:lastModifiedBy>
  <dcterms:modified xsi:type="dcterms:W3CDTF">2020-11-18T06:48:59Z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